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A1162" w14:textId="77777777" w:rsidR="00D61D35" w:rsidRPr="00B27D32" w:rsidRDefault="00D61D35" w:rsidP="00D61D35">
      <w:pPr>
        <w:pStyle w:val="HeadingEULA"/>
      </w:pPr>
      <w:r>
        <w:t>MICROSOFT-LIZENZBESTIMMUNGEN FÜR VORABVERSIONSSOFTWARE</w:t>
      </w:r>
    </w:p>
    <w:p w14:paraId="66A995B2" w14:textId="77777777" w:rsidR="0061349C" w:rsidRPr="0061349C" w:rsidRDefault="00D61D35" w:rsidP="0061349C">
      <w:pPr>
        <w:pStyle w:val="HeadingSoftwareTitle"/>
      </w:pPr>
      <w:r>
        <w:t xml:space="preserve">MICROSOFT VISUAL STUDIO 2017 PRODUKTFAMILIE  </w:t>
      </w:r>
    </w:p>
    <w:p w14:paraId="12E0B73E" w14:textId="77777777" w:rsidR="00D61D35" w:rsidRPr="00BE609E" w:rsidRDefault="00D61D35" w:rsidP="00D61D35">
      <w:r>
        <w:t>Diese Lizenzbestimmungen sind ein Vertrag zwischen Ihnen und der Microsoft Corporation (bzw. abhängig von Ihrem Wohnsitz einer Microsoft-Niederlassung). Sie gelten für die oben angeführte Software. Die Bestimmungen gelten ebenso für jegliche von Microsoft angebotenen Dienste oder Updates für die Software, sofern diesen keine anderen Bestimmungen beiliegen.</w:t>
      </w:r>
    </w:p>
    <w:p w14:paraId="51E27660" w14:textId="77777777" w:rsidR="00D61D35" w:rsidRPr="00BE609E" w:rsidRDefault="00D61D35" w:rsidP="00D61D35">
      <w:pPr>
        <w:pStyle w:val="PreambleBorderAbove"/>
      </w:pPr>
      <w:r>
        <w:t>SOFERN SIE DIESE LIZENZBESTIMMUNGEN EINHALTEN, SIND SIE ZU FOLGENDEM BERECHTIGT:</w:t>
      </w:r>
    </w:p>
    <w:p w14:paraId="77E42B32" w14:textId="77777777" w:rsidR="00D61D35" w:rsidRPr="00BE609E" w:rsidRDefault="00D61D35" w:rsidP="00D61D35">
      <w:pPr>
        <w:pStyle w:val="Heading1"/>
        <w:ind w:left="360" w:hanging="360"/>
      </w:pPr>
      <w:r>
        <w:t>RECHTE ZUR INSTALLATION UND NUTZUNG.</w:t>
      </w:r>
    </w:p>
    <w:p w14:paraId="075A13B4" w14:textId="77777777" w:rsidR="00D61D35" w:rsidRPr="00BE609E" w:rsidRDefault="005D42B9" w:rsidP="00DC0F01">
      <w:pPr>
        <w:pStyle w:val="Heading2"/>
        <w:numPr>
          <w:ilvl w:val="1"/>
          <w:numId w:val="8"/>
        </w:numPr>
        <w:ind w:left="720" w:hanging="360"/>
      </w:pPr>
      <w:r>
        <w:t xml:space="preserve">Allgemeine Bestimmungen.  </w:t>
      </w:r>
      <w:r>
        <w:rPr>
          <w:b w:val="0"/>
        </w:rPr>
        <w:t>Sie dürfen Kopien der Software nur zum Entwickeln und Testen Ihrer Anwendungen nutzen.</w:t>
      </w:r>
    </w:p>
    <w:p w14:paraId="25B2A1A8" w14:textId="77777777" w:rsidR="00F15B5D" w:rsidRPr="00F15B5D" w:rsidRDefault="00F15B5D" w:rsidP="00DC0F01">
      <w:pPr>
        <w:pStyle w:val="Heading2"/>
        <w:numPr>
          <w:ilvl w:val="1"/>
          <w:numId w:val="8"/>
        </w:numPr>
        <w:ind w:left="720" w:hanging="360"/>
        <w:rPr>
          <w:b w:val="0"/>
        </w:rPr>
      </w:pPr>
      <w:r>
        <w:t>Arbeitsauslastungen.</w:t>
      </w:r>
      <w:r>
        <w:rPr>
          <w:b w:val="0"/>
        </w:rPr>
        <w:t xml:space="preserve"> Diese Lizenzbestimmungen gelten für Ihre Verwendung der Workloads, die Ihnen in der Software zur Verfügung gestellt werden, ausgenommen dem Fall, dass eine Workload oder eine Workload-Komponente mit anderen Begriffen geliefert wird. </w:t>
      </w:r>
    </w:p>
    <w:p w14:paraId="50F06586" w14:textId="77777777" w:rsidR="001C033E" w:rsidRPr="00BE609E" w:rsidRDefault="001C033E" w:rsidP="00DC0F01">
      <w:pPr>
        <w:pStyle w:val="Heading2"/>
        <w:numPr>
          <w:ilvl w:val="1"/>
          <w:numId w:val="8"/>
        </w:numPr>
        <w:ind w:left="720" w:hanging="360"/>
        <w:rPr>
          <w:b w:val="0"/>
        </w:rPr>
      </w:pPr>
      <w:r>
        <w:t xml:space="preserve">Cloud-Nutzung.  </w:t>
      </w:r>
      <w:r>
        <w:rPr>
          <w:b w:val="0"/>
        </w:rPr>
        <w:t>Sie sind berechtigt, die Vorabversionssoftware für Visual Studio Enterprise 2017 und Visual Studio Professional 2017 auf Microsoft Azure auszuführen.</w:t>
      </w:r>
    </w:p>
    <w:p w14:paraId="3173A810" w14:textId="77777777" w:rsidR="00D61D35" w:rsidRPr="00BE609E" w:rsidRDefault="00D61D35" w:rsidP="00DC0F01">
      <w:pPr>
        <w:pStyle w:val="Heading2"/>
        <w:numPr>
          <w:ilvl w:val="1"/>
          <w:numId w:val="8"/>
        </w:numPr>
        <w:ind w:left="720" w:hanging="360"/>
      </w:pPr>
      <w:r>
        <w:t xml:space="preserve">Demo-Nutzung. </w:t>
      </w:r>
      <w:r>
        <w:rPr>
          <w:b w:val="0"/>
        </w:rPr>
        <w:t>Die vorstehend genehmigten Nutzungszwecke enthalten die Nutzung der Software zur Demonstration Ihrer Anwendungen.</w:t>
      </w:r>
    </w:p>
    <w:p w14:paraId="3D03343F" w14:textId="77777777" w:rsidR="0008428F" w:rsidRPr="00BE609E" w:rsidRDefault="0008428F" w:rsidP="00933209">
      <w:pPr>
        <w:pStyle w:val="Heading1"/>
        <w:widowControl w:val="0"/>
        <w:tabs>
          <w:tab w:val="clear" w:pos="5940"/>
          <w:tab w:val="num" w:pos="360"/>
        </w:tabs>
        <w:ind w:left="357"/>
        <w:rPr>
          <w:rFonts w:eastAsia="SimSun"/>
          <w:b w:val="0"/>
          <w:bCs w:val="0"/>
        </w:rPr>
      </w:pPr>
      <w:r>
        <w:t xml:space="preserve">VORABVERSION DER SOFTWARE.  </w:t>
      </w:r>
      <w:r>
        <w:rPr>
          <w:b w:val="0"/>
        </w:rPr>
        <w:t>Bei dieser Software handelt es sich um eine Vorabversion.  Die Vorabversion funktioniert womöglich nicht ordnungsgemäß, oder ihre Funktionsweise kann sich von der der endgültigen Version unterscheiden.  Microsoft ist berechtigt, Änderungen an der endgültigen Version für den Handel vorzunehmen. Microsoft ist nicht verpflichtet, Ihnen Wartung, technischen Support oder Updates für die Software zu liefern.</w:t>
      </w:r>
    </w:p>
    <w:p w14:paraId="3EF824D6" w14:textId="77777777" w:rsidR="00C364C7" w:rsidRPr="00BE609E" w:rsidRDefault="000667DD" w:rsidP="00933209">
      <w:pPr>
        <w:pStyle w:val="Heading1"/>
        <w:widowControl w:val="0"/>
        <w:tabs>
          <w:tab w:val="clear" w:pos="5940"/>
          <w:tab w:val="num" w:pos="360"/>
        </w:tabs>
        <w:ind w:left="357"/>
        <w:rPr>
          <w:rFonts w:eastAsia="SimSun"/>
          <w:b w:val="0"/>
          <w:bCs w:val="0"/>
        </w:rPr>
      </w:pPr>
      <w:r>
        <w:t xml:space="preserve">ZEITSENSITIVE SOFTWARE.  </w:t>
      </w:r>
      <w:r>
        <w:rPr>
          <w:b w:val="0"/>
        </w:rPr>
        <w:t>Die Software ist zeitkritisch und kann nach dem in der Software angegebenen Datum nicht mehr ausgeführt werden, und Ihr Lizenzrecht zur Nutzung der Software endet ebenfalls.  Wenn die Software nicht mehr ausgeführt wird, können Sie möglicherweise nicht mehr auf Kopien des Codes oder andere in der Software gespeicherte Daten zugreifen.</w:t>
      </w:r>
    </w:p>
    <w:p w14:paraId="50A9F850" w14:textId="77777777" w:rsidR="00D61D35" w:rsidRPr="00BE609E" w:rsidRDefault="00D61D35" w:rsidP="00D61D35">
      <w:pPr>
        <w:pStyle w:val="Heading1"/>
        <w:ind w:left="360" w:hanging="360"/>
      </w:pPr>
      <w:r>
        <w:t>BESTIMMUNGEN FÜR SPEZIFISCHE KOMPONENTEN.</w:t>
      </w:r>
    </w:p>
    <w:p w14:paraId="23A7F559" w14:textId="77777777" w:rsidR="00D61D35" w:rsidRPr="00BE609E" w:rsidRDefault="00665594" w:rsidP="00D61D35">
      <w:pPr>
        <w:pStyle w:val="Heading2"/>
        <w:ind w:left="720" w:hanging="360"/>
      </w:pPr>
      <w:r>
        <w:t xml:space="preserve">Dienstprogramme.  </w:t>
      </w:r>
      <w:r>
        <w:rPr>
          <w:b w:val="0"/>
        </w:rPr>
        <w:t>Die Software enthält möglicherweise Elemente, die in der Liste der Dienstprogramme unter</w:t>
      </w:r>
      <w:hyperlink r:id="rId11">
        <w:r>
          <w:rPr>
            <w:rStyle w:val="Hyperlink"/>
            <w:b w:val="0"/>
            <w:sz w:val="20"/>
          </w:rPr>
          <w:t>https://go.microsoft.com/fwlink/?linkid=823097</w:t>
        </w:r>
      </w:hyperlink>
      <w:r>
        <w:rPr>
          <w:b w:val="0"/>
        </w:rPr>
        <w:t xml:space="preserve"> genannt werden. Sie sind berechtigt, diese Dienstprogramme, sofern diese im Lieferumfang der Software enthalten sind, auf Geräte zu kopieren und dort zu installieren, um Ihre Anwendungen und Datenbanken, die Sie mit der Software entwickeln, zu debuggen und bereitzustellen. Bitte beachten Sie, dass Dienstprogramme für eine temporäre Nutzung vorgesehen sind, dass Microsoft möglicherweise nicht in der Lage ist, Dienstprogramme getrennt von der übrigen Software zu reparieren oder zu aktualisieren, und dass einige Dienstprogramme aufgrund ihrer Natur es anderen ermöglichen, auf Geräte zuzugreifen, auf denen diese Dienstprogramme installiert sind.  Dementsprechend sollten Sie nach dem Abschluss des Debuggens oder der Bereitstellung Ihrer Anwendungen und Datenbanken alle Dienstprogramme löschen.  Microsoft haftet nicht für Drittpartei-Nutzung oder den Zugriff auf Dienstprogramme, die Sie auf irgendeinem Gerät installieren.</w:t>
      </w:r>
    </w:p>
    <w:p w14:paraId="7D7C1A77" w14:textId="77777777" w:rsidR="00D61D35" w:rsidRPr="00E935B4" w:rsidRDefault="00D61D35" w:rsidP="00D61D35">
      <w:pPr>
        <w:pStyle w:val="Heading2"/>
        <w:widowControl w:val="0"/>
        <w:ind w:left="720" w:hanging="360"/>
        <w:rPr>
          <w:b w:val="0"/>
        </w:rPr>
      </w:pPr>
      <w:r>
        <w:t>Buildtools</w:t>
      </w:r>
      <w:r>
        <w:rPr>
          <w:b w:val="0"/>
        </w:rPr>
        <w:t xml:space="preserve">. Sie sind berechtigt, Dateien aus der Software auf Ihre Build-Geräte zu kopieren und zu installieren, einschließlich physikalischer Geräte und virtueller Computer oder Containern auf diesen Computern, unabhängig davon, ob es sich um lokale oder Remote-Computer handelt, die Ihnen gehören, die für Sie bei Azure gehostet werden oder ausschließlich für Ihre Nutzung bestimmt sind (zusammenfassend als „Build-Geräte“ bezeichnet). Sie und andere Personen in Ihrem Unternehmen sind berechtigt, diese Dateien auf Ihren Build-Geräten nur zum Kompilieren, Erstellen und Überprüfen von Anwendungen zu nutzen oder Qualitäts- oder Leistungstests in Bezug auf diese Anwendungen als </w:t>
      </w:r>
      <w:r>
        <w:rPr>
          <w:b w:val="0"/>
        </w:rPr>
        <w:lastRenderedPageBreak/>
        <w:t xml:space="preserve">Teil des Build-Prozesses auszuführen. </w:t>
      </w:r>
      <w:r>
        <w:rPr>
          <w:b w:val="0"/>
          <w:sz w:val="20"/>
        </w:rPr>
        <w:t>Zum besseren Verständnis sind „Anwendungen“ von Ihnen und anderen Personen in Ihrem Unternehmen entwickelte Anwendungen, die jeweils für die Nutzung der Software lizenziert sind.</w:t>
      </w:r>
    </w:p>
    <w:p w14:paraId="1D103DD8" w14:textId="77777777" w:rsidR="00D61D35" w:rsidRPr="00BE609E" w:rsidRDefault="00D61D35" w:rsidP="00D61D35">
      <w:pPr>
        <w:pStyle w:val="Heading2"/>
        <w:ind w:left="720" w:hanging="360"/>
      </w:pPr>
      <w:r>
        <w:t xml:space="preserve">Schriftarten. </w:t>
      </w:r>
      <w:r>
        <w:rPr>
          <w:b w:val="0"/>
        </w:rPr>
        <w:t>Bei laufender Software sind Sie berechtigt, mit deren Schriftarten Inhalt anzuzeigen und zu drucken bzw. (i) in dem Ausmaß Schriftarten in Inhalte einzubetten, wie dies durch die Einbettungseinschränkungen in den Schriftarten gestattet ist, und (ii) diese vorübergehend auf einen Drucker oder ein anderes Ausgabegerät herunterzuladen, um das Ausdrucken von Inhalten zu unterstützen.</w:t>
      </w:r>
    </w:p>
    <w:p w14:paraId="13214FA1" w14:textId="77777777" w:rsidR="00D61D35" w:rsidRPr="00BE609E" w:rsidRDefault="00D61D35" w:rsidP="00D61D35">
      <w:pPr>
        <w:pStyle w:val="Heading2"/>
        <w:ind w:left="720" w:hanging="360"/>
      </w:pPr>
      <w:r>
        <w:t xml:space="preserve">Lizenzen für andere Komponenten. </w:t>
      </w:r>
    </w:p>
    <w:p w14:paraId="7FF883E3" w14:textId="77777777" w:rsidR="00D61D35" w:rsidRPr="00BE609E" w:rsidRDefault="00D61D35" w:rsidP="00D61D35">
      <w:pPr>
        <w:pStyle w:val="Bullet4"/>
      </w:pPr>
      <w:r>
        <w:rPr>
          <w:b/>
        </w:rPr>
        <w:t xml:space="preserve">Microsoft Plattformen. </w:t>
      </w:r>
      <w:r>
        <w:t xml:space="preserve">Die Software kann Komponenten aus Microsoft Windows, Microsoft Windows Server, Microsoft SQL Server, Microsoft Exchange, Microsoft Office und Microsoft Sharepoint enthalten. Diese Komponenten unterliegen gesonderten Verträgen und deren jeweiligen Produktsupportrichtlinien wie im die Software begleitenden Microsoft-Ordner „Licenses“ beschrieben, mit der Ausnahme, dass, falls im zugehörigen Installationsverzeichnis ebenfalls Lizenzbestimmungen für diese Komponenten enthalten sind, diese Lizenzbestimmungen maßgeblich sind. </w:t>
      </w:r>
    </w:p>
    <w:p w14:paraId="7BE8A8B4" w14:textId="77777777" w:rsidR="00D61D35" w:rsidRPr="00BE609E" w:rsidRDefault="00D61D35" w:rsidP="00D61D35">
      <w:pPr>
        <w:pStyle w:val="Bullet4"/>
      </w:pPr>
      <w:r>
        <w:rPr>
          <w:b/>
        </w:rPr>
        <w:t xml:space="preserve">Entwicklerressourcen. </w:t>
      </w:r>
      <w:r>
        <w:t xml:space="preserve">Die Software umfasst Compiler, Sprachen, Laufzeiten, Umgebungen und andere Ressourcen. Diese Komponenten unterliegen möglicherweise gesonderten Verträgen und ihren eigenen Produktsupportrichtlinien. Eine Liste dieser anderen Komponenten finden Sie unter: </w:t>
      </w:r>
      <w:hyperlink r:id="rId12">
        <w:r>
          <w:rPr>
            <w:rStyle w:val="Hyperlink"/>
          </w:rPr>
          <w:t>https://support.microsoft.com</w:t>
        </w:r>
      </w:hyperlink>
      <w:r>
        <w:t>.</w:t>
      </w:r>
    </w:p>
    <w:p w14:paraId="279CEA5E" w14:textId="77777777" w:rsidR="00B43AB6" w:rsidRPr="00BE609E" w:rsidRDefault="00D61D35" w:rsidP="00D90F19">
      <w:pPr>
        <w:pStyle w:val="Bullet4"/>
      </w:pPr>
      <w:r>
        <w:rPr>
          <w:b/>
        </w:rPr>
        <w:t xml:space="preserve">Komponenten von Dritten. </w:t>
      </w:r>
      <w:r>
        <w:t xml:space="preserve">Diese Software kann Komponenten Dritter enthalten, die gesonderten rechtlichen Anmerkungen oder anderen Verträgen unterliegen, wie in den der Software beiliegenden ThirdPartyNotices-Dateien ggf. beschrieben ist. </w:t>
      </w:r>
    </w:p>
    <w:p w14:paraId="49D7DE0E" w14:textId="77777777" w:rsidR="00D61D35" w:rsidRPr="00BE609E" w:rsidRDefault="00D61D35" w:rsidP="00D61D35">
      <w:pPr>
        <w:pStyle w:val="Heading2"/>
        <w:ind w:left="720" w:hanging="360"/>
      </w:pPr>
      <w:r>
        <w:t>Paket-Manager</w:t>
      </w:r>
      <w:r>
        <w:rPr>
          <w:b w:val="0"/>
        </w:rPr>
        <w:t>. Die Software enthält Paket-Manager wie NuGet, die es Ihnen erlauben, andere Softwarepakete von Microsoft und Dritten zur Nutzung mit Ihrer Anwendung herunterzuladen. Diese Pakete unterliegen ihren eigenen Lizenzen und nicht diesem Vertrag. Microsoft übernimmt weder Vertrieb, Lizenzierung oder Gewährleistungen für Drittanbieterpakete.</w:t>
      </w:r>
    </w:p>
    <w:p w14:paraId="796EAAFB" w14:textId="7F1FB72F" w:rsidR="00D61D35" w:rsidRPr="00BE609E" w:rsidRDefault="00D61D35" w:rsidP="00D61D35">
      <w:pPr>
        <w:pStyle w:val="Heading1"/>
        <w:ind w:left="360" w:hanging="360"/>
      </w:pPr>
      <w:r>
        <w:t>VERTREIBBARER CODE.</w:t>
      </w:r>
      <w:r>
        <w:rPr>
          <w:b w:val="0"/>
        </w:rPr>
        <w:t xml:space="preserve"> Die Software enthält Code, den Sie ohne Änderung (außer wie nachstehend </w:t>
      </w:r>
      <w:r w:rsidR="00A769A7" w:rsidRPr="00A769A7">
        <w:rPr>
          <w:b w:val="0"/>
          <w:bCs w:val="0"/>
        </w:rPr>
        <w:t>vertraglich</w:t>
      </w:r>
      <w:r>
        <w:rPr>
          <w:b w:val="0"/>
        </w:rPr>
        <w:t xml:space="preserve"> zugelassen) in von Ihnen entwickelten Anwendungen wie in dieser Ziffer beschrieben vertreiben dürfen.  (Für diesen Abschnitt bedeutet der Begriff „Vertrieb“ auch die Bereitstellung Ihrer Anwendungen für den Zugriff durch Dritte über das Internet.)</w:t>
      </w:r>
    </w:p>
    <w:p w14:paraId="25A24E9B" w14:textId="77777777" w:rsidR="00D61D35" w:rsidRPr="00BE609E" w:rsidRDefault="00D61D35" w:rsidP="00D61D35">
      <w:pPr>
        <w:pStyle w:val="Heading2"/>
        <w:ind w:left="720" w:hanging="360"/>
      </w:pPr>
      <w:r>
        <w:t>Vertriebsrechte.</w:t>
      </w:r>
      <w:r>
        <w:rPr>
          <w:b w:val="0"/>
        </w:rPr>
        <w:t xml:space="preserve"> Bei dem nachfolgend aufgelisteten Code und den nachfolgend sonstigen Dateien handelt es sich um „Vertreibbaren Code“.</w:t>
      </w:r>
    </w:p>
    <w:p w14:paraId="5EAE47AE" w14:textId="077E5DE8" w:rsidR="00D61D35" w:rsidRPr="00BE609E" w:rsidRDefault="00D61D35" w:rsidP="00A769A7">
      <w:pPr>
        <w:pStyle w:val="Bullet4"/>
      </w:pPr>
      <w:r>
        <w:rPr>
          <w:u w:val="single"/>
        </w:rPr>
        <w:t>DATEIEN NAMENS REDIST.TXT</w:t>
      </w:r>
      <w:r>
        <w:t xml:space="preserve">. </w:t>
      </w:r>
      <w:r w:rsidR="00A769A7" w:rsidRPr="00A769A7">
        <w:t>Sie dürfen den in der REDIST-Liste unter dem Link ... aufgeführten Code im Objektformat kopieren und vertreiben.</w:t>
      </w:r>
      <w:r>
        <w:t xml:space="preserve">in der REDIST-Liste unter folgendem Link aufgeführt ist: </w:t>
      </w:r>
      <w:hyperlink r:id="rId13">
        <w:r>
          <w:rPr>
            <w:rStyle w:val="Hyperlink"/>
          </w:rPr>
          <w:t>https://go.microsoft.com/fwlink/?LinkId=823098</w:t>
        </w:r>
      </w:hyperlink>
      <w:r>
        <w:t>.</w:t>
      </w:r>
    </w:p>
    <w:p w14:paraId="5F00C0F7" w14:textId="77777777" w:rsidR="00D61D35" w:rsidRPr="00BE609E" w:rsidRDefault="00D61D35" w:rsidP="00D61D35">
      <w:pPr>
        <w:pStyle w:val="Bullet4"/>
      </w:pPr>
      <w:r>
        <w:rPr>
          <w:u w:val="single"/>
        </w:rPr>
        <w:t>Mustercode, Vorlagen und Stile</w:t>
      </w:r>
      <w:r>
        <w:t>. Sie sind berechtigt, die Quell- und Objektcodeform des als „Muster“, „Vorlage“ und „Einfache Stile“ oder „Skizzenstile“ gekennzeichneten Codes zu ändern, zu kopieren und zu vertreiben.</w:t>
      </w:r>
    </w:p>
    <w:p w14:paraId="3AF7AD01" w14:textId="77777777" w:rsidR="00D61D35" w:rsidRPr="00BE609E" w:rsidRDefault="00D61D35" w:rsidP="00D61D35">
      <w:pPr>
        <w:pStyle w:val="Bullet4"/>
      </w:pPr>
      <w:r>
        <w:rPr>
          <w:u w:val="single"/>
        </w:rPr>
        <w:t>Bildbibliothek</w:t>
      </w:r>
      <w:r>
        <w:t>. Sie sind berechtigt, Bilder, Grafiken und Animationen in der Bildbibliothek wie in der Softwaredokumentation beschrieben zu kopieren und zu vertreiben.</w:t>
      </w:r>
    </w:p>
    <w:p w14:paraId="4AB4E112" w14:textId="77777777" w:rsidR="00D61D35" w:rsidRPr="00BE609E" w:rsidRDefault="00D61D35" w:rsidP="00D61D35">
      <w:pPr>
        <w:pStyle w:val="Bullet4"/>
      </w:pPr>
      <w:r>
        <w:rPr>
          <w:u w:val="single"/>
        </w:rPr>
        <w:t>Vertrieb durch Dritte</w:t>
      </w:r>
      <w:r>
        <w:t>. Sie sind berechtigt, Distributoren Ihrer Anwendungen zu erlauben, den vertreibbaren Code als Teil dieser Anwendungen zu kopieren und zu vertreiben.</w:t>
      </w:r>
    </w:p>
    <w:p w14:paraId="182B43FC" w14:textId="77777777" w:rsidR="00D61D35" w:rsidRPr="00BE609E" w:rsidRDefault="00D61D35" w:rsidP="00D61D35">
      <w:pPr>
        <w:pStyle w:val="Heading2"/>
        <w:ind w:left="720" w:hanging="360"/>
      </w:pPr>
      <w:r>
        <w:t xml:space="preserve">Vertriebsbedingungen. </w:t>
      </w:r>
      <w:r>
        <w:rPr>
          <w:b w:val="0"/>
        </w:rPr>
        <w:t>Für Vertreibbaren Code, den Sie vertreiben, sind Sie verpflichtet:</w:t>
      </w:r>
    </w:p>
    <w:p w14:paraId="4EDBE939" w14:textId="77777777" w:rsidR="00D61D35" w:rsidRPr="00BE609E" w:rsidRDefault="00D61D35" w:rsidP="00D61D35">
      <w:pPr>
        <w:pStyle w:val="Bullet4"/>
      </w:pPr>
      <w:r>
        <w:t>diesen in Ihren Anwendungen wesentliche primäre Funktionalität hinzuzufügen,</w:t>
      </w:r>
    </w:p>
    <w:p w14:paraId="658EFEE7" w14:textId="77777777" w:rsidR="00A763C3" w:rsidRPr="00BE609E" w:rsidRDefault="00D61D35" w:rsidP="00D61D35">
      <w:pPr>
        <w:pStyle w:val="Bullet4"/>
      </w:pPr>
      <w:r>
        <w:t>von Distributoren und externen Endbenutzern die Zustimmung zu Bestimmungen zu verlangen, die einen mindestens gleichwertigen Schutz für den Vertreibbaren Code bieten wie dieser Vertrag; und</w:t>
      </w:r>
    </w:p>
    <w:p w14:paraId="39D5E3E5" w14:textId="77777777" w:rsidR="00A763C3" w:rsidRPr="00BE609E" w:rsidRDefault="00A763C3" w:rsidP="00A763C3">
      <w:pPr>
        <w:pStyle w:val="Bullet4"/>
      </w:pPr>
      <w:r>
        <w:lastRenderedPageBreak/>
        <w:t>Microsoft von allen Ansprüchen freizustellen und gegen alle Ansprüche zu verteidigen, einschließlich Anwaltsgebühren, die mit dem Vertrieb oder der Verwendung Ihrer Anwendungen zusammenhängen, außer insoweit Ansprüche ausschließlich auf dem Vertreibbaren Code beruhen.</w:t>
      </w:r>
    </w:p>
    <w:p w14:paraId="5D94AB52" w14:textId="77777777" w:rsidR="00D61D35" w:rsidRPr="00BE609E" w:rsidRDefault="00D61D35" w:rsidP="00D61D35">
      <w:pPr>
        <w:pStyle w:val="Heading2"/>
        <w:ind w:left="720" w:hanging="360"/>
      </w:pPr>
      <w:r>
        <w:t>Vertriebsbeschränkungen.</w:t>
      </w:r>
      <w:r>
        <w:rPr>
          <w:b w:val="0"/>
        </w:rPr>
        <w:t xml:space="preserve"> Sie sind nicht dazu berechtigt,</w:t>
      </w:r>
    </w:p>
    <w:p w14:paraId="2B7D4E8B" w14:textId="77777777" w:rsidR="00D61D35" w:rsidRPr="00BE609E" w:rsidRDefault="00D61D35" w:rsidP="00D61D35">
      <w:pPr>
        <w:pStyle w:val="Bullet4"/>
      </w:pPr>
      <w:r>
        <w:t>die Marken von Microsoft in den Namen Ihrer Anwendungen oder auf eine Weise zu verwenden, die nahelegt, dass Ihre Anwendungen von Microsoft stammen oder von Microsoft empfohlen werden, oder</w:t>
      </w:r>
    </w:p>
    <w:p w14:paraId="013AF79A" w14:textId="77777777" w:rsidR="00D61D35" w:rsidRPr="00BE609E" w:rsidRDefault="00D61D35" w:rsidP="00D61D35">
      <w:pPr>
        <w:pStyle w:val="Bullet4"/>
      </w:pPr>
      <w:r>
        <w:t>den Quellcode von vertreibbarem Code so zu ändern oder zu vertreiben, dass irgendein Teil von ihm einer ausgeschlossenen Lizenz unterliegt. Eine „Ausgeschlossene Lizenz“ ist eine Lizenz, die als Bedingung für eine Verwendung, eine Änderung oder einen Vertrieb erfordert, dass (i) der Code in Quellcodeform offengelegt oder vertrieben wird oder (ii) andere das Recht haben, ihn zu ändern.</w:t>
      </w:r>
    </w:p>
    <w:p w14:paraId="4E397EE6" w14:textId="77777777" w:rsidR="00215B75" w:rsidRPr="00BE609E" w:rsidRDefault="00215B75" w:rsidP="003F26CC">
      <w:pPr>
        <w:pStyle w:val="Heading1"/>
        <w:ind w:left="360" w:hanging="360"/>
        <w:rPr>
          <w:b w:val="0"/>
        </w:rPr>
      </w:pPr>
      <w:r>
        <w:t>UPDATES.</w:t>
      </w:r>
      <w:r>
        <w:rPr>
          <w:b w:val="0"/>
        </w:rPr>
        <w:t xml:space="preserve">  Wenn Microsoft Bugfixes, Sicherheitsfixes oder andere Fehlerkorrekturen an der Software vornimmt, erklären Sie sich damit einverstanden, wirtschaftlich angemessene Anstrengungen zu unternehmen, um sie zum Zweck des Aktualisierens der Software zu installieren.</w:t>
      </w:r>
    </w:p>
    <w:p w14:paraId="0EC620FD" w14:textId="77777777" w:rsidR="006D2825" w:rsidRPr="006D2825" w:rsidRDefault="00D61D35" w:rsidP="003F26CC">
      <w:pPr>
        <w:pStyle w:val="Heading1"/>
        <w:ind w:left="360" w:hanging="360"/>
        <w:rPr>
          <w:b w:val="0"/>
        </w:rPr>
      </w:pPr>
      <w:r>
        <w:t xml:space="preserve">DATEN.  </w:t>
      </w:r>
    </w:p>
    <w:p w14:paraId="61EC4A46" w14:textId="77777777" w:rsidR="003435BC" w:rsidRDefault="006D2825" w:rsidP="006D2825">
      <w:pPr>
        <w:pStyle w:val="Heading2"/>
        <w:tabs>
          <w:tab w:val="clear" w:pos="7923"/>
        </w:tabs>
        <w:ind w:left="720"/>
        <w:rPr>
          <w:b w:val="0"/>
        </w:rPr>
      </w:pPr>
      <w:r>
        <w:t xml:space="preserve">Datenerfassung. </w:t>
      </w:r>
      <w:r>
        <w:rPr>
          <w:b w:val="0"/>
        </w:rPr>
        <w:t xml:space="preserve">Die Software erhebt möglicherweise Informationen über Sie und Ihre Verwendung der Software und sendet sie an Microsoft. Microsoft kann diese Informationen verwenden, um unsere Produkte und Dienste bereitzustellen und zu verbessern. Sie können sich gegen viele dieser Szenarios entscheiden, jedoch nicht gegen alle, wie in der Produktdokumentation beschrieben.  Außerdem enthält die Software einige Features, mit denen Sie und Microsoft möglicherweise Daten von Nutzern Ihrer Anwendungen erheben können. Wenn Sie diese Funktionen nutzen, müssen Sie die geltenden Gesetze einhalten, einschließlich der Bereitstellung entsprechender Hinweise für Nutzer Ihrer Anwendungen zusammen mit einer Kopie der Datenschutzerklärung von Microsoft. Unsere Datenschutzerklärung finden Sie unter </w:t>
      </w:r>
      <w:r>
        <w:t xml:space="preserve"> </w:t>
      </w:r>
      <w:hyperlink r:id="rId14">
        <w:r>
          <w:rPr>
            <w:rStyle w:val="Hyperlink"/>
            <w:b w:val="0"/>
          </w:rPr>
          <w:t>https://go.microsoft.com/fwlink/?LinkId=398505</w:t>
        </w:r>
      </w:hyperlink>
      <w:r>
        <w:rPr>
          <w:b w:val="0"/>
        </w:rPr>
        <w:t>.  Sie können mehr über Datensammlung und Datennutzung in der Hilfedokumentation und in unserer Datenschutzerklärung erfahren.</w:t>
      </w:r>
      <w:hyperlink r:id="rId15"/>
      <w:r>
        <w:rPr>
          <w:b w:val="0"/>
        </w:rPr>
        <w:t xml:space="preserve"> Durch die Nutzung der Software erklären Sie sich mit diesen Praktiken einverstanden.</w:t>
      </w:r>
    </w:p>
    <w:p w14:paraId="40EA3A65" w14:textId="77777777" w:rsidR="00CA6AB7" w:rsidRPr="006D2825" w:rsidRDefault="00CA6AB7" w:rsidP="006D2825">
      <w:pPr>
        <w:pStyle w:val="Heading2"/>
        <w:tabs>
          <w:tab w:val="clear" w:pos="7923"/>
        </w:tabs>
        <w:ind w:left="720"/>
        <w:rPr>
          <w:b w:val="0"/>
        </w:rPr>
      </w:pPr>
      <w:r>
        <w:t>Verarbeitung Personenbezogener Daten.</w:t>
      </w:r>
      <w:r>
        <w:rPr>
          <w:b w:val="0"/>
        </w:rPr>
        <w:t xml:space="preserve"> </w:t>
      </w:r>
      <w:r>
        <w:rPr>
          <w:b w:val="0"/>
          <w:sz w:val="20"/>
        </w:rPr>
        <w:t>Soweit Microsoft im Zusammenhang mit der Software als Auftragsverarbeiter oder Unterauftragsverarbeiter von personenbezogenen Daten auftritt, geht Microsoft zum 25. Mai 2018 allen Kunden gegenüber die Verpflichtungen gemäß den in Anhang 4 der Bestimmungen für Onlinedienste enthaltenen Bestimmungen der Datenschutz-Grundverordnung der Europäischen Union ein. Siehe auch unter:</w:t>
      </w:r>
      <w:hyperlink r:id="rId16">
        <w:r>
          <w:rPr>
            <w:rStyle w:val="Hyperlink"/>
            <w:b w:val="0"/>
            <w:sz w:val="20"/>
          </w:rPr>
          <w:t>http://go.microsoft.com/?linkid=9840733</w:t>
        </w:r>
      </w:hyperlink>
      <w:r>
        <w:rPr>
          <w:b w:val="0"/>
          <w:sz w:val="20"/>
        </w:rPr>
        <w:t>.</w:t>
      </w:r>
    </w:p>
    <w:p w14:paraId="74CEFBCC" w14:textId="77777777" w:rsidR="002E2213" w:rsidRPr="002E2213" w:rsidRDefault="002E2213" w:rsidP="003F26CC">
      <w:pPr>
        <w:pStyle w:val="Heading1"/>
        <w:ind w:left="360" w:hanging="360"/>
        <w:rPr>
          <w:b w:val="0"/>
        </w:rPr>
      </w:pPr>
      <w:r>
        <w:t xml:space="preserve">FEEDBACK.  </w:t>
      </w:r>
      <w:r>
        <w:rPr>
          <w:b w:val="0"/>
        </w:rPr>
        <w:t>Wenn Sie Microsoft Feedback zur Software geben, berechtigen Sie Microsoft, Ihr Feedback zu verwenden, an Dritte weiterzugeben und für kommerzielle Zwecke und in jeglicher Weise und für jeglichen Zweck zu nutzen, ohne dafür Gebühren zu berechnen.   Sie dürfen kein Feedback geben, das unter einen Lizenzvertrag fällt, der es erforderlich macht, dass Microsoft die eigene Software oder Dokumentation an Dritte lizenziert, weil wir Ihr Feedback einfließen lassen.  Diese Rechte sind über die Laufzeit dieses Vertrags hinaus gültig.</w:t>
      </w:r>
    </w:p>
    <w:p w14:paraId="439EA969" w14:textId="77777777" w:rsidR="00D61D35" w:rsidRPr="00BE609E" w:rsidRDefault="00D61D35" w:rsidP="00D61D35">
      <w:pPr>
        <w:pStyle w:val="Heading1"/>
        <w:ind w:left="360" w:hanging="360"/>
      </w:pPr>
      <w:r>
        <w:t xml:space="preserve">LIZENZUMFANG. </w:t>
      </w:r>
      <w:r>
        <w:rPr>
          <w:b w:val="0"/>
        </w:rPr>
        <w:t>Die Software wird lizenziert, nicht verkauft. Dieser Vertrag gewährt Ihnen lediglich bestimmte Rechte zur Nutzung der Software. Alle anderen Rechte verbleiben bei Microsoft. Sie dürfen die Software nur wie in diesem Vertrag ausdrücklich gestattet nutzen, es sei denn, anwendbares Recht gibt Ihnen ungeachtet dieser Einschränkung umfassendere Rechte. Dabei sind Sie verpflichtet, technische Beschränkungen zu beachten, die Ihnen die Nutzung der Software nur auf bestimmte Art und Weise ermöglichen. Sie sind nicht dazu berechtigt,</w:t>
      </w:r>
    </w:p>
    <w:p w14:paraId="38D5F4FD" w14:textId="77777777" w:rsidR="00D61D35" w:rsidRPr="00BE609E" w:rsidRDefault="00D61D35" w:rsidP="00D61D35">
      <w:pPr>
        <w:pStyle w:val="Bullet4"/>
      </w:pPr>
      <w:r>
        <w:t>technische Beschränkungen der Software zu umgehen,</w:t>
      </w:r>
    </w:p>
    <w:p w14:paraId="03247192" w14:textId="77777777" w:rsidR="00D61D35" w:rsidRPr="00BE609E" w:rsidRDefault="00D61D35" w:rsidP="00D61D35">
      <w:pPr>
        <w:pStyle w:val="Bullet4"/>
        <w:rPr>
          <w:rFonts w:eastAsia="SimSun"/>
        </w:rPr>
      </w:pPr>
      <w:r>
        <w:t>die Software zurückentwickeln, dekompilieren oder disassemblieren oder auf andere Weise versuchen, den Quellcode der Software abzuleiten, außer und soweit von Drittpartei-Lizenzierungsbestimmungen verlangt, die die Benutzung bestimmter Open Source-Komponenten regeln, die in dieser Software eingeschlossen sein können;</w:t>
      </w:r>
    </w:p>
    <w:p w14:paraId="2825917B" w14:textId="77777777" w:rsidR="00D61D35" w:rsidRPr="00BE609E" w:rsidRDefault="00D61D35" w:rsidP="00D61D35">
      <w:pPr>
        <w:pStyle w:val="Bullet4"/>
      </w:pPr>
      <w:r>
        <w:t>Mitteilungen der Firma Microsoft oder ihrer Lieferanten in der Software zu entfernen, zu minimieren, zu blockieren oder zu verändern,</w:t>
      </w:r>
    </w:p>
    <w:p w14:paraId="444AF24E" w14:textId="77777777" w:rsidR="00D61D35" w:rsidRPr="00BE609E" w:rsidRDefault="00D61D35" w:rsidP="00D61D35">
      <w:pPr>
        <w:pStyle w:val="Bullet4"/>
      </w:pPr>
      <w:r>
        <w:t xml:space="preserve">die Software auf eine Weise zu verwenden, die gegen das Gesetz verstößt </w:t>
      </w:r>
    </w:p>
    <w:p w14:paraId="0A3E63EB" w14:textId="77777777" w:rsidR="00D61D35" w:rsidRPr="00BE609E" w:rsidRDefault="00D61D35" w:rsidP="00D61D35">
      <w:pPr>
        <w:pStyle w:val="Bullet4"/>
      </w:pPr>
      <w:r>
        <w:t>die Software gemeinsam zu nutzen, zu veröffentlichen oder zu verleihen oder die Software als eigenständiges Angebot für die Nutzung durch andere bereitzustellen oder die Software oder diesen Vertrag an Dritte abzutreten.</w:t>
      </w:r>
    </w:p>
    <w:p w14:paraId="168BF016" w14:textId="77777777" w:rsidR="00D61D35" w:rsidRPr="00BE609E" w:rsidRDefault="00D61D35" w:rsidP="00D61D35">
      <w:pPr>
        <w:pStyle w:val="Heading1"/>
        <w:ind w:left="360" w:hanging="360"/>
        <w:rPr>
          <w:u w:val="single"/>
        </w:rPr>
      </w:pPr>
      <w:r>
        <w:t xml:space="preserve">SUPPORTDIENSTE. </w:t>
      </w:r>
      <w:hyperlink r:id="rId17">
        <w:r>
          <w:rPr>
            <w:b w:val="0"/>
          </w:rPr>
          <w:t>Da</w:t>
        </w:r>
      </w:hyperlink>
      <w:r>
        <w:rPr>
          <w:b w:val="0"/>
        </w:rPr>
        <w:t xml:space="preserve"> diese Software „wie besehen“ verkauft wird, stellen wir für diese möglicherweise keine Supportleistungen zur Verfügung.</w:t>
      </w:r>
    </w:p>
    <w:p w14:paraId="11863AEF" w14:textId="77777777" w:rsidR="00D61D35" w:rsidRPr="00BE609E" w:rsidRDefault="00D61D35" w:rsidP="00D61D35">
      <w:pPr>
        <w:pStyle w:val="Heading1"/>
        <w:ind w:left="360" w:hanging="360"/>
      </w:pPr>
      <w:r>
        <w:t xml:space="preserve">GESAMTER VERTRAG. </w:t>
      </w:r>
      <w:r>
        <w:rPr>
          <w:b w:val="0"/>
        </w:rPr>
        <w:t>Dieser Vertrag sowie die Bestimmungen für von Ihnen genutzte Ergänzungen, Updates, internetbasierte Dienste und Supportservices stellen den gesamten Vertrag über die Software und die Supportservices dar.</w:t>
      </w:r>
    </w:p>
    <w:p w14:paraId="658FAC7A" w14:textId="77777777" w:rsidR="00DF5539" w:rsidRPr="00BE609E" w:rsidRDefault="00DF5539" w:rsidP="00D61D35">
      <w:pPr>
        <w:pStyle w:val="Heading1"/>
        <w:ind w:left="360" w:hanging="360"/>
        <w:rPr>
          <w:rStyle w:val="Hyperlink"/>
          <w:rFonts w:cs="Tahoma"/>
          <w:b w:val="0"/>
          <w:color w:val="auto"/>
          <w:u w:val="none"/>
        </w:rPr>
      </w:pPr>
      <w:r>
        <w:t xml:space="preserve">EXPORTBESCHRÄNKUNGEN.  </w:t>
      </w:r>
      <w:r>
        <w:rPr>
          <w:b w:val="0"/>
        </w:rPr>
        <w:t xml:space="preserve">Sie müssen alle nationalen und internationalen Exportgesetze und -bestimmungen einhalten, die für die Software gelten, darunter Beschränkungen für Bestimmungsorte, Endbenutzer und Endnutzung.  Weitere Informationen zu Exportbeschränkungen finden Sie unter: </w:t>
      </w:r>
      <w:hyperlink r:id="rId18">
        <w:r>
          <w:rPr>
            <w:rStyle w:val="Hyperlink"/>
            <w:b w:val="0"/>
          </w:rPr>
          <w:t>www.microsoft.com/exporting</w:t>
        </w:r>
      </w:hyperlink>
      <w:r>
        <w:rPr>
          <w:rStyle w:val="Hyperlink"/>
          <w:b w:val="0"/>
        </w:rPr>
        <w:t>.</w:t>
      </w:r>
    </w:p>
    <w:p w14:paraId="53D8B35D" w14:textId="77777777" w:rsidR="00DC0F01" w:rsidRPr="00BE609E" w:rsidRDefault="00B27D32" w:rsidP="00B27D32">
      <w:pPr>
        <w:pStyle w:val="Heading1"/>
        <w:ind w:left="360" w:hanging="360"/>
      </w:pPr>
      <w:r>
        <w:t>KRITISCHE ANWENDUNGEN.</w:t>
      </w:r>
      <w:r>
        <w:rPr>
          <w:b w:val="0"/>
        </w:rPr>
        <w:t xml:space="preserve">  Sie sind nicht berechtigt, die Vorabversionssoftware zum Entwickeln oder Testen Ihrer Anwendungen zur Durchführung von E-Commerce-Transaktionen (Austausch von Waren oder Dienstleistungen mithilfe des Internets oder anderer Netzwerke) zu verwenden, einschließlich Versand-, Kreditkarten-, Finanz- oder andere Banktransaktionen.</w:t>
      </w:r>
    </w:p>
    <w:p w14:paraId="3B65D7F8" w14:textId="77777777" w:rsidR="00D61D35" w:rsidRPr="00BE609E" w:rsidRDefault="00D61D35" w:rsidP="00D61D35">
      <w:pPr>
        <w:pStyle w:val="Heading1"/>
        <w:ind w:left="360" w:hanging="360"/>
      </w:pPr>
      <w:r>
        <w:t xml:space="preserve">ANWENDBARES RECHT. </w:t>
      </w:r>
      <w:r>
        <w:rPr>
          <w:b w:val="0"/>
        </w:rPr>
        <w:t>Wenn Sie die Software in den USA erworben haben, regeln die Gesetze des Bundesstaates Washington die Auslegung dieses Vertrags sowie Ansprüche, die aus einer Vertragsverletzung entstehen, und die Gesetze des Bundesstaates, in dem Sie leben, regeln alle anderen Ansprüche. Wenn Sie die Software in einem anderen Land erworben haben, gelten die Gesetze dieses Landes.</w:t>
      </w:r>
    </w:p>
    <w:p w14:paraId="4D1B0F1F" w14:textId="77777777" w:rsidR="00CD364A" w:rsidRPr="00BE609E" w:rsidRDefault="00CD364A" w:rsidP="00CD364A">
      <w:pPr>
        <w:numPr>
          <w:ilvl w:val="0"/>
          <w:numId w:val="6"/>
        </w:numPr>
        <w:ind w:left="360" w:hanging="360"/>
        <w:outlineLvl w:val="0"/>
        <w:rPr>
          <w:bCs/>
        </w:rPr>
      </w:pPr>
      <w:r>
        <w:rPr>
          <w:b/>
        </w:rPr>
        <w:t xml:space="preserve">VERBRAUCHERRECHTE; REGIONALE VARIATIONEN. </w:t>
      </w:r>
      <w:r>
        <w:t>Dieser Vertrag beschreibt bestimmte gesetzliche Rechte. Möglicherweise sehen die Gesetze Ihres Bundesstaates oder Landes andere Rechte vor, einschließlich Verbraucherrechte. Möglicherweise verfügen Sie unabhängig von Ihrer Geschäftsbeziehung mit Microsoft außerdem über Rechte im Hinblick auf den Lizenzgeber, von dem Sie die Software erworben haben. Dieser Vertrag ändert diese anderen Rechte nicht, wenn die Gesetze Ihres Bundesstaates oder Lands dies nicht gestatten. Wenn Sie die Software beispielsweise in einer der unten genannten Regionen erworben haben oder zwingendes Recht des Lands Anwendung findet, gelten die folgenden Bestimmungen für Sie:</w:t>
      </w:r>
    </w:p>
    <w:p w14:paraId="222003C9" w14:textId="77777777" w:rsidR="00CD364A" w:rsidRPr="00BE609E" w:rsidRDefault="00CD364A" w:rsidP="00CD364A">
      <w:pPr>
        <w:numPr>
          <w:ilvl w:val="0"/>
          <w:numId w:val="26"/>
        </w:numPr>
        <w:outlineLvl w:val="1"/>
        <w:rPr>
          <w:bCs/>
        </w:rPr>
      </w:pPr>
      <w:r>
        <w:rPr>
          <w:b/>
        </w:rPr>
        <w:t xml:space="preserve">Australien. </w:t>
      </w:r>
      <w:r>
        <w:t>Nach dem Australian Consumer Law gelten gesetzliche Garantien, und es besteht an keiner Stelle dieses Vertrags die Absicht, diese Rechte einzuschränken.</w:t>
      </w:r>
    </w:p>
    <w:p w14:paraId="413E0299" w14:textId="77777777" w:rsidR="00CD364A" w:rsidRPr="00BE609E" w:rsidRDefault="00CD364A" w:rsidP="00CD364A">
      <w:pPr>
        <w:numPr>
          <w:ilvl w:val="0"/>
          <w:numId w:val="26"/>
        </w:numPr>
        <w:outlineLvl w:val="1"/>
        <w:rPr>
          <w:bCs/>
        </w:rPr>
      </w:pPr>
      <w:r>
        <w:rPr>
          <w:b/>
        </w:rPr>
        <w:t xml:space="preserve">Kanada. </w:t>
      </w:r>
      <w:r>
        <w:t>Sofern Sie diese Software in Kanada erwarben, können Sie ggf. den Empfang von Updates durch die Deaktivierung der automatischen Update-Funktion einstellen lassen bzw. durch die Trennung Ihres Gerätes vom Internet (sofern Sie das Gerät erneut anschließen, wird die Software weiterhin Updates aus dem Internet abfragen und zu installieren versuchen.) oder durch die De-Installierung der Software. Die Produktdokumentation, sofern vorhanden, enthält möglicherweise auch Anweisungen zum Ausschalten von Updates für Ihr Gerät bzw. Ihre Software.</w:t>
      </w:r>
    </w:p>
    <w:p w14:paraId="02F6737D" w14:textId="77777777" w:rsidR="00CD364A" w:rsidRPr="00BE609E" w:rsidRDefault="00CD364A" w:rsidP="00CD364A">
      <w:pPr>
        <w:numPr>
          <w:ilvl w:val="0"/>
          <w:numId w:val="26"/>
        </w:numPr>
        <w:outlineLvl w:val="1"/>
        <w:rPr>
          <w:bCs/>
        </w:rPr>
      </w:pPr>
      <w:r>
        <w:rPr>
          <w:b/>
        </w:rPr>
        <w:t>Deutschland und Österreich</w:t>
      </w:r>
      <w:r>
        <w:t>.</w:t>
      </w:r>
    </w:p>
    <w:p w14:paraId="43B935F6" w14:textId="77777777" w:rsidR="00CD364A" w:rsidRPr="00BE609E" w:rsidRDefault="00CD364A" w:rsidP="00CD364A">
      <w:pPr>
        <w:ind w:left="717"/>
      </w:pPr>
      <w:r>
        <w:rPr>
          <w:b/>
        </w:rPr>
        <w:t>(i)</w:t>
      </w:r>
      <w:r>
        <w:tab/>
      </w:r>
      <w:r>
        <w:rPr>
          <w:b/>
        </w:rPr>
        <w:t>Garantie</w:t>
      </w:r>
      <w:r>
        <w:t xml:space="preserve"> Die ordnungsgemäß lizenzierte Software verhält sich im Wesentlichen wie in allen Microsoft-Materialien beschrieben, die der Software beiliegen. Microsoft übernimmt jedoch keine vertragliche Garantie in Bezug auf die lizenzierte Software.</w:t>
      </w:r>
    </w:p>
    <w:p w14:paraId="3357F703" w14:textId="77777777" w:rsidR="00CD364A" w:rsidRPr="00BE609E" w:rsidRDefault="00CD364A" w:rsidP="00CD364A">
      <w:pPr>
        <w:ind w:left="717"/>
      </w:pPr>
      <w:r>
        <w:rPr>
          <w:b/>
        </w:rPr>
        <w:t>(ii)</w:t>
      </w:r>
      <w:r>
        <w:tab/>
      </w:r>
      <w:r>
        <w:rPr>
          <w:b/>
        </w:rPr>
        <w:t>Haftungsbeschränkung</w:t>
      </w:r>
      <w:r>
        <w:t>. Microsoft haftet gemäß dem zwingenden Recht bei Vorsatz, grober Fahrlässigkeit, Ansprüchen aus Produkthaftungsgesetz sowie Körperverletzung.</w:t>
      </w:r>
    </w:p>
    <w:p w14:paraId="50ABF3FF" w14:textId="77777777" w:rsidR="00CD364A" w:rsidRPr="00BE609E" w:rsidRDefault="00CD364A" w:rsidP="00CD364A">
      <w:pPr>
        <w:ind w:left="717"/>
        <w:outlineLvl w:val="0"/>
        <w:rPr>
          <w:bCs/>
        </w:rPr>
      </w:pPr>
      <w:r>
        <w:t>Vorbehaltlich des vorstehenden Satzes (ii) haftet Microsoft bei leichter Fahrlässigkeit nur, wenn das Unternehmen eine wesentliche Vertragspflicht verletzt, deren Erfüllung die ordnungsgemäße Durchführung dieses Vertrages überhaupt erst ermöglicht, deren Verletzung die Erreichung des Vertragszwecks gefährdet und auf deren Einhaltung eine Partei regelmäßig vertrauen darf (sog. „Kardinalpflichten“). In anderen Fällen von leichter Fahrlässigkeit haftet Microsoft nicht.</w:t>
      </w:r>
    </w:p>
    <w:p w14:paraId="6FBC6988" w14:textId="772BFFC1" w:rsidR="00D61D35" w:rsidRPr="00BE609E" w:rsidRDefault="00D61D35" w:rsidP="00D61D35">
      <w:pPr>
        <w:pStyle w:val="Heading1"/>
        <w:ind w:left="360" w:hanging="360"/>
        <w:rPr>
          <w:caps/>
        </w:rPr>
      </w:pPr>
      <w:r>
        <w:t xml:space="preserve">AUSSCHLUSS VON GARANTIEN. </w:t>
      </w:r>
      <w:r>
        <w:rPr>
          <w:caps/>
        </w:rPr>
        <w:t xml:space="preserve">Die Software wird „wie </w:t>
      </w:r>
      <w:r w:rsidR="00A769A7">
        <w:rPr>
          <w:caps/>
        </w:rPr>
        <w:t>BESEHEN</w:t>
      </w:r>
      <w:bookmarkStart w:id="0" w:name="_GoBack"/>
      <w:bookmarkEnd w:id="0"/>
      <w:r>
        <w:rPr>
          <w:caps/>
        </w:rPr>
        <w:t>“ lizenziert.  Sie tragen das mit der Nutzung verbundene Risiko. Microsoft gewährt keine ausdrücklichen Gewährleistungen oder Garantien. In dem nach Ihrem örtlich anwendbaren Recht zulässigen Umfang schließt Microsoft konkludente Garantien der Handlungsüblichkeit, Eignung für einen bestimmten Zweck und Nichtverletzung von Rechten Dritter aus.</w:t>
      </w:r>
    </w:p>
    <w:p w14:paraId="2A2975D4" w14:textId="77777777" w:rsidR="00D61D35" w:rsidRPr="00BE609E" w:rsidRDefault="00D61D35" w:rsidP="00D61D35">
      <w:pPr>
        <w:pStyle w:val="Heading1"/>
        <w:ind w:left="360" w:hanging="360"/>
        <w:rPr>
          <w:caps/>
        </w:rPr>
      </w:pPr>
      <w:r>
        <w:rPr>
          <w:caps/>
        </w:rPr>
        <w:t>BESCHRÄNKUNG UND AUSSCHLUSS VON SCHADENERSATZ. Sie können von Microsoft und deren Lieferanten nur einen Ersatz für direkte Schäden bis zu einem Betrag von 5 US-Dollar erhalten. Sie können keinen Ersatz für andere Schäden erhalten, einschließlich Folgeschäden, Schäden aus entgangenem Gewinn, spezielle, indirekte oder zufällige Schäden.</w:t>
      </w:r>
    </w:p>
    <w:p w14:paraId="1399FD64" w14:textId="77777777" w:rsidR="00D61D35" w:rsidRPr="00BE609E" w:rsidRDefault="00D61D35" w:rsidP="00D61D35">
      <w:pPr>
        <w:pStyle w:val="Body1"/>
        <w:rPr>
          <w:rFonts w:eastAsia="SimSun"/>
        </w:rPr>
      </w:pPr>
      <w:r>
        <w:t>Diese Einschränkung gilt für (a) jeden Gegenstand im Zusammenhang mit der Software, Diensten, Inhalten (einschließlich Code) auf Internetseiten von Drittanbietern oder Anwendungen von Dritten und (b) Ansprüche aus Vertragsverletzungen, Verletzungen der Garantie oder der Gewährleistung, verschuldensunabhängiger Haftung, Fahrlässigkeit oder anderen unerlaubten Handlungen im durch das anwendbare Recht zugelassenen Umfang.</w:t>
      </w:r>
    </w:p>
    <w:p w14:paraId="159AA1B9" w14:textId="77777777" w:rsidR="00D61D35" w:rsidRPr="00B27D32" w:rsidRDefault="00D61D35" w:rsidP="00D61D35">
      <w:pPr>
        <w:pStyle w:val="Bullet4"/>
        <w:numPr>
          <w:ilvl w:val="0"/>
          <w:numId w:val="0"/>
        </w:numPr>
        <w:ind w:left="360"/>
      </w:pPr>
      <w:r>
        <w:t xml:space="preserve">Sie hat auch dann Gültigkeit, wenn Microsoft von der Möglichkeit der Schäden gewusst hat oder hätte wissen müssen. Obige Beschränkung und obiger Ausschluss gelten möglicherweise nicht für Sie, weil Ihr Staat oder Land den Ausschluss oder die Beschränkung von zufälligen Schäden, Folgeschäden oder sonstigen Schäden nicht gestattet. </w:t>
      </w:r>
      <w:r>
        <w:br/>
        <w:t xml:space="preserve"> </w:t>
      </w:r>
      <w:r>
        <w:br/>
        <w:t xml:space="preserve">Wenn Sie die Software in DEUTSCHLAND oder in ÖSTERREICH erworben haben, findet die Beschränkung im vorstehenden Absatz „Beschränkung und Ausschluss des Schadenersatzes“ auf Sie keine Anwendung. Stattdessen gelten für Schadenersatz oder Ersatz vergeblicher Aufwendungen, gleich aus welchem Rechtsgrund einschließlich unerlaubter Handlung, die folgenden Regelungen: </w:t>
      </w:r>
      <w:r>
        <w:br/>
        <w:t xml:space="preserve"> </w:t>
      </w:r>
      <w:r>
        <w:br/>
        <w:t xml:space="preserve">Microsoft haftet bei Vorsatz, grober Fahrlässigkeit, bei Ansprüchen nach dem Produkthaftungsgesetz sowie bei Verletzung von Leben, Körper oder Gesundheit nach den gesetzlichen Vorschriften. </w:t>
      </w:r>
      <w:r>
        <w:br/>
        <w:t xml:space="preserve"> </w:t>
      </w:r>
      <w:r>
        <w:br/>
        <w:t>Microsoft haftet nicht für leichte Fahrlässigkeit. Wenn Sie die Software jedoch in Deutschland erworben haben, haftet Microsoft auch für leichte Fahrlässigkeit, wenn Microsoft eine Vertragspflicht verletzt, deren Erfüllung die ordnungsgemäße Durchführung des Vertrags überhaupt erst ermöglicht, deren Verletzung die Erreichung des Vertragszwecks gefährdet und auf deren Einhaltung Sie regelmäßig vertrauen dürfen (sog. „Kardinalpflichten“). In diesen Fällen ist die Haftung von Microsoft auf typische und vorhersehbare Schäden beschränkt. In allen anderen Fällen haftet Microsoft auch in Deutschland nicht für leichte Fahrlässigkeit.</w:t>
      </w:r>
    </w:p>
    <w:p w14:paraId="683AF91E" w14:textId="77777777" w:rsidR="00240B01" w:rsidRDefault="00240B01" w:rsidP="001C4DCF">
      <w:pPr>
        <w:pStyle w:val="Body1"/>
        <w:ind w:left="0"/>
      </w:pPr>
    </w:p>
    <w:p w14:paraId="3973D59B" w14:textId="00B81517" w:rsidR="00D22D3C" w:rsidRPr="0047309C" w:rsidRDefault="00D22D3C" w:rsidP="00D22D3C">
      <w:pPr>
        <w:pStyle w:val="Body1"/>
        <w:ind w:left="0" w:firstLine="360"/>
        <w:rPr>
          <w:rFonts w:eastAsia="MS Mincho"/>
        </w:rPr>
      </w:pPr>
      <w:r>
        <w:t>EULA ID: VS2017_ENT_PRO_RC_EVAL_</w:t>
      </w:r>
      <w:r w:rsidR="00DF4125">
        <w:t>DEU</w:t>
      </w:r>
      <w:r>
        <w:t>.2</w:t>
      </w:r>
    </w:p>
    <w:p w14:paraId="2BD66FC1" w14:textId="77777777" w:rsidR="007974F4" w:rsidRPr="00B27D32" w:rsidRDefault="007974F4" w:rsidP="00D22D3C">
      <w:pPr>
        <w:pStyle w:val="Body1"/>
        <w:ind w:left="0"/>
      </w:pPr>
    </w:p>
    <w:sectPr w:rsidR="007974F4" w:rsidRPr="00B27D32" w:rsidSect="00DC0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8A20" w14:textId="77777777" w:rsidR="00D8032D" w:rsidRDefault="00D8032D" w:rsidP="00BB4853">
      <w:r>
        <w:separator/>
      </w:r>
    </w:p>
  </w:endnote>
  <w:endnote w:type="continuationSeparator" w:id="0">
    <w:p w14:paraId="0F16D7FC" w14:textId="77777777" w:rsidR="00D8032D" w:rsidRDefault="00D8032D" w:rsidP="00BB4853">
      <w:r>
        <w:continuationSeparator/>
      </w:r>
    </w:p>
  </w:endnote>
  <w:endnote w:type="continuationNotice" w:id="1">
    <w:p w14:paraId="18ED5F66" w14:textId="77777777" w:rsidR="00D8032D" w:rsidRDefault="00D8032D"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B4DD6" w14:textId="77777777" w:rsidR="00D8032D" w:rsidRDefault="00D8032D" w:rsidP="00BB4853">
      <w:r>
        <w:separator/>
      </w:r>
    </w:p>
  </w:footnote>
  <w:footnote w:type="continuationSeparator" w:id="0">
    <w:p w14:paraId="6CD7DFE0" w14:textId="77777777" w:rsidR="00D8032D" w:rsidRDefault="00D8032D" w:rsidP="00BB4853">
      <w:r>
        <w:continuationSeparator/>
      </w:r>
    </w:p>
  </w:footnote>
  <w:footnote w:type="continuationNotice" w:id="1">
    <w:p w14:paraId="1AEB6122" w14:textId="77777777" w:rsidR="00D8032D" w:rsidRDefault="00D8032D" w:rsidP="00BB4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C59A5508">
      <w:start w:val="1"/>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0409001B">
      <w:start w:val="1"/>
      <w:numFmt w:val="lowerRoman"/>
      <w:lvlText w:val="%1."/>
      <w:lvlJc w:val="righ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986E99"/>
    <w:multiLevelType w:val="hybridMultilevel"/>
    <w:tmpl w:val="60725DB4"/>
    <w:lvl w:ilvl="0" w:tplc="E4BCAD60">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9"/>
  </w:num>
  <w:num w:numId="3">
    <w:abstractNumId w:val="8"/>
  </w:num>
  <w:num w:numId="4">
    <w:abstractNumId w:val="11"/>
  </w:num>
  <w:num w:numId="5">
    <w:abstractNumId w:val="1"/>
  </w:num>
  <w:num w:numId="6">
    <w:abstractNumId w:val="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3"/>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452F"/>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40ADD"/>
    <w:rsid w:val="00045905"/>
    <w:rsid w:val="00052198"/>
    <w:rsid w:val="00052331"/>
    <w:rsid w:val="00060D70"/>
    <w:rsid w:val="00061E89"/>
    <w:rsid w:val="00063B46"/>
    <w:rsid w:val="000649D6"/>
    <w:rsid w:val="000660D6"/>
    <w:rsid w:val="000667DD"/>
    <w:rsid w:val="00070E4B"/>
    <w:rsid w:val="000722DD"/>
    <w:rsid w:val="000735E0"/>
    <w:rsid w:val="000752C2"/>
    <w:rsid w:val="000807D9"/>
    <w:rsid w:val="0008150F"/>
    <w:rsid w:val="0008428F"/>
    <w:rsid w:val="00086B63"/>
    <w:rsid w:val="00086C54"/>
    <w:rsid w:val="000905EF"/>
    <w:rsid w:val="00091565"/>
    <w:rsid w:val="0009416F"/>
    <w:rsid w:val="000A62F1"/>
    <w:rsid w:val="000B0022"/>
    <w:rsid w:val="000B216E"/>
    <w:rsid w:val="000B49F7"/>
    <w:rsid w:val="000C02E6"/>
    <w:rsid w:val="000C46D9"/>
    <w:rsid w:val="000C49E3"/>
    <w:rsid w:val="000C5BEA"/>
    <w:rsid w:val="000C6BD0"/>
    <w:rsid w:val="000C7E16"/>
    <w:rsid w:val="000D21E7"/>
    <w:rsid w:val="000D450C"/>
    <w:rsid w:val="000D57A3"/>
    <w:rsid w:val="000D704B"/>
    <w:rsid w:val="000D7699"/>
    <w:rsid w:val="000D7BEB"/>
    <w:rsid w:val="000E2C40"/>
    <w:rsid w:val="000E6AA8"/>
    <w:rsid w:val="000F05BB"/>
    <w:rsid w:val="000F0955"/>
    <w:rsid w:val="000F0D56"/>
    <w:rsid w:val="000F1A07"/>
    <w:rsid w:val="00102CA5"/>
    <w:rsid w:val="00103021"/>
    <w:rsid w:val="00103464"/>
    <w:rsid w:val="0010417B"/>
    <w:rsid w:val="00104D31"/>
    <w:rsid w:val="00106B65"/>
    <w:rsid w:val="00111754"/>
    <w:rsid w:val="001128F1"/>
    <w:rsid w:val="001142D7"/>
    <w:rsid w:val="0011570B"/>
    <w:rsid w:val="0012421A"/>
    <w:rsid w:val="00126816"/>
    <w:rsid w:val="00130763"/>
    <w:rsid w:val="00140DF2"/>
    <w:rsid w:val="00141C55"/>
    <w:rsid w:val="00145B56"/>
    <w:rsid w:val="001507E3"/>
    <w:rsid w:val="00151392"/>
    <w:rsid w:val="00154EE4"/>
    <w:rsid w:val="001606CE"/>
    <w:rsid w:val="00161834"/>
    <w:rsid w:val="00161FB4"/>
    <w:rsid w:val="0016372D"/>
    <w:rsid w:val="00163DB0"/>
    <w:rsid w:val="00166064"/>
    <w:rsid w:val="00166929"/>
    <w:rsid w:val="001724EF"/>
    <w:rsid w:val="0018207A"/>
    <w:rsid w:val="00183AFE"/>
    <w:rsid w:val="00183C78"/>
    <w:rsid w:val="00192FCE"/>
    <w:rsid w:val="00195D67"/>
    <w:rsid w:val="001A0134"/>
    <w:rsid w:val="001A08F8"/>
    <w:rsid w:val="001A0FAD"/>
    <w:rsid w:val="001A2213"/>
    <w:rsid w:val="001B209F"/>
    <w:rsid w:val="001B3A68"/>
    <w:rsid w:val="001C02A1"/>
    <w:rsid w:val="001C033E"/>
    <w:rsid w:val="001C13BA"/>
    <w:rsid w:val="001C2FDB"/>
    <w:rsid w:val="001C4DCF"/>
    <w:rsid w:val="001D1F68"/>
    <w:rsid w:val="001D4376"/>
    <w:rsid w:val="001D5E46"/>
    <w:rsid w:val="001D61E0"/>
    <w:rsid w:val="001F30A7"/>
    <w:rsid w:val="002017BB"/>
    <w:rsid w:val="0021272C"/>
    <w:rsid w:val="0021403E"/>
    <w:rsid w:val="00215B75"/>
    <w:rsid w:val="002168CF"/>
    <w:rsid w:val="00217369"/>
    <w:rsid w:val="00217837"/>
    <w:rsid w:val="0022127D"/>
    <w:rsid w:val="0022191E"/>
    <w:rsid w:val="00222A25"/>
    <w:rsid w:val="00222AFC"/>
    <w:rsid w:val="002246AB"/>
    <w:rsid w:val="002250B1"/>
    <w:rsid w:val="002302EC"/>
    <w:rsid w:val="002304AC"/>
    <w:rsid w:val="00231607"/>
    <w:rsid w:val="002317DE"/>
    <w:rsid w:val="00233ABE"/>
    <w:rsid w:val="00233AF8"/>
    <w:rsid w:val="00240122"/>
    <w:rsid w:val="00240B01"/>
    <w:rsid w:val="00244BB6"/>
    <w:rsid w:val="00245370"/>
    <w:rsid w:val="00245690"/>
    <w:rsid w:val="00250922"/>
    <w:rsid w:val="00250FC4"/>
    <w:rsid w:val="00257A3E"/>
    <w:rsid w:val="00272EDA"/>
    <w:rsid w:val="0027300A"/>
    <w:rsid w:val="00280182"/>
    <w:rsid w:val="00280A48"/>
    <w:rsid w:val="00281D12"/>
    <w:rsid w:val="00283C68"/>
    <w:rsid w:val="00284B6F"/>
    <w:rsid w:val="00286F02"/>
    <w:rsid w:val="002877DC"/>
    <w:rsid w:val="002917D4"/>
    <w:rsid w:val="002924F3"/>
    <w:rsid w:val="00294947"/>
    <w:rsid w:val="00294B37"/>
    <w:rsid w:val="002960F8"/>
    <w:rsid w:val="002963C2"/>
    <w:rsid w:val="002A1BA5"/>
    <w:rsid w:val="002A3965"/>
    <w:rsid w:val="002A3EB1"/>
    <w:rsid w:val="002A48D4"/>
    <w:rsid w:val="002A494A"/>
    <w:rsid w:val="002B1A39"/>
    <w:rsid w:val="002B1C3C"/>
    <w:rsid w:val="002B5D8B"/>
    <w:rsid w:val="002B6927"/>
    <w:rsid w:val="002B712C"/>
    <w:rsid w:val="002B7850"/>
    <w:rsid w:val="002B7AB9"/>
    <w:rsid w:val="002C2521"/>
    <w:rsid w:val="002C3883"/>
    <w:rsid w:val="002C78CE"/>
    <w:rsid w:val="002D1A8A"/>
    <w:rsid w:val="002D38B6"/>
    <w:rsid w:val="002D6E49"/>
    <w:rsid w:val="002D7B13"/>
    <w:rsid w:val="002E0CEC"/>
    <w:rsid w:val="002E2213"/>
    <w:rsid w:val="002E2EB2"/>
    <w:rsid w:val="002E612E"/>
    <w:rsid w:val="002E672E"/>
    <w:rsid w:val="002E7CC5"/>
    <w:rsid w:val="002F052A"/>
    <w:rsid w:val="002F79D4"/>
    <w:rsid w:val="00302B7D"/>
    <w:rsid w:val="003036BF"/>
    <w:rsid w:val="00306CCB"/>
    <w:rsid w:val="00311700"/>
    <w:rsid w:val="00313362"/>
    <w:rsid w:val="00315C8C"/>
    <w:rsid w:val="003202D1"/>
    <w:rsid w:val="0032258A"/>
    <w:rsid w:val="00323240"/>
    <w:rsid w:val="00327DA8"/>
    <w:rsid w:val="00327FA9"/>
    <w:rsid w:val="00332181"/>
    <w:rsid w:val="00333102"/>
    <w:rsid w:val="00333313"/>
    <w:rsid w:val="00334264"/>
    <w:rsid w:val="00334578"/>
    <w:rsid w:val="00335C00"/>
    <w:rsid w:val="003360A4"/>
    <w:rsid w:val="003375F7"/>
    <w:rsid w:val="003435BC"/>
    <w:rsid w:val="00350057"/>
    <w:rsid w:val="00350BB3"/>
    <w:rsid w:val="00351A9F"/>
    <w:rsid w:val="00353CF1"/>
    <w:rsid w:val="0035755E"/>
    <w:rsid w:val="00361626"/>
    <w:rsid w:val="00361E26"/>
    <w:rsid w:val="00365640"/>
    <w:rsid w:val="00381300"/>
    <w:rsid w:val="00381666"/>
    <w:rsid w:val="00382A4C"/>
    <w:rsid w:val="003854C2"/>
    <w:rsid w:val="00385BA4"/>
    <w:rsid w:val="003868ED"/>
    <w:rsid w:val="00390B57"/>
    <w:rsid w:val="00392C49"/>
    <w:rsid w:val="003968F5"/>
    <w:rsid w:val="003A0255"/>
    <w:rsid w:val="003A1874"/>
    <w:rsid w:val="003A2A35"/>
    <w:rsid w:val="003A3C88"/>
    <w:rsid w:val="003A4315"/>
    <w:rsid w:val="003A7AF2"/>
    <w:rsid w:val="003A7FCD"/>
    <w:rsid w:val="003B2D66"/>
    <w:rsid w:val="003B6171"/>
    <w:rsid w:val="003B6BC8"/>
    <w:rsid w:val="003C6A93"/>
    <w:rsid w:val="003C6D87"/>
    <w:rsid w:val="003D3BB9"/>
    <w:rsid w:val="003D641D"/>
    <w:rsid w:val="003D70D7"/>
    <w:rsid w:val="003E2B52"/>
    <w:rsid w:val="003E3EE5"/>
    <w:rsid w:val="003E48D5"/>
    <w:rsid w:val="003E5D63"/>
    <w:rsid w:val="003E7B3F"/>
    <w:rsid w:val="003F2225"/>
    <w:rsid w:val="003F26CC"/>
    <w:rsid w:val="003F344D"/>
    <w:rsid w:val="003F416E"/>
    <w:rsid w:val="003F43FB"/>
    <w:rsid w:val="004025A2"/>
    <w:rsid w:val="00402A5E"/>
    <w:rsid w:val="00402F79"/>
    <w:rsid w:val="004034E2"/>
    <w:rsid w:val="00404E62"/>
    <w:rsid w:val="00405CCB"/>
    <w:rsid w:val="00405CE5"/>
    <w:rsid w:val="00405EDF"/>
    <w:rsid w:val="00406BF7"/>
    <w:rsid w:val="0041336D"/>
    <w:rsid w:val="0041400D"/>
    <w:rsid w:val="004151E1"/>
    <w:rsid w:val="004157F7"/>
    <w:rsid w:val="004163D3"/>
    <w:rsid w:val="00423740"/>
    <w:rsid w:val="00425BF2"/>
    <w:rsid w:val="00430E5A"/>
    <w:rsid w:val="00431D2B"/>
    <w:rsid w:val="00434A33"/>
    <w:rsid w:val="00435CD7"/>
    <w:rsid w:val="0044204E"/>
    <w:rsid w:val="00442AB9"/>
    <w:rsid w:val="0044674D"/>
    <w:rsid w:val="00450BBB"/>
    <w:rsid w:val="004522DA"/>
    <w:rsid w:val="00454635"/>
    <w:rsid w:val="00454E8B"/>
    <w:rsid w:val="004603E1"/>
    <w:rsid w:val="0046185D"/>
    <w:rsid w:val="00461FE2"/>
    <w:rsid w:val="0046420D"/>
    <w:rsid w:val="004643A2"/>
    <w:rsid w:val="00466F1B"/>
    <w:rsid w:val="00466F2E"/>
    <w:rsid w:val="00471475"/>
    <w:rsid w:val="00474A6B"/>
    <w:rsid w:val="00477703"/>
    <w:rsid w:val="004822DA"/>
    <w:rsid w:val="00484070"/>
    <w:rsid w:val="004914ED"/>
    <w:rsid w:val="00493D55"/>
    <w:rsid w:val="004A2CF2"/>
    <w:rsid w:val="004A4A1C"/>
    <w:rsid w:val="004A52BA"/>
    <w:rsid w:val="004A6FF6"/>
    <w:rsid w:val="004B106D"/>
    <w:rsid w:val="004B49DA"/>
    <w:rsid w:val="004B52CA"/>
    <w:rsid w:val="004B581B"/>
    <w:rsid w:val="004B5CF9"/>
    <w:rsid w:val="004B7989"/>
    <w:rsid w:val="004C11E2"/>
    <w:rsid w:val="004C3439"/>
    <w:rsid w:val="004C56B0"/>
    <w:rsid w:val="004C68D5"/>
    <w:rsid w:val="004C7BCE"/>
    <w:rsid w:val="004D1301"/>
    <w:rsid w:val="004D27D7"/>
    <w:rsid w:val="004D2CB3"/>
    <w:rsid w:val="004D7172"/>
    <w:rsid w:val="004E098F"/>
    <w:rsid w:val="004E20FF"/>
    <w:rsid w:val="004E4344"/>
    <w:rsid w:val="004E5FE8"/>
    <w:rsid w:val="004E67D7"/>
    <w:rsid w:val="004F17CF"/>
    <w:rsid w:val="00503395"/>
    <w:rsid w:val="005052A1"/>
    <w:rsid w:val="00511D22"/>
    <w:rsid w:val="005134A0"/>
    <w:rsid w:val="005154B6"/>
    <w:rsid w:val="00521BFA"/>
    <w:rsid w:val="005221A9"/>
    <w:rsid w:val="00525BB0"/>
    <w:rsid w:val="005317DA"/>
    <w:rsid w:val="005322A7"/>
    <w:rsid w:val="00533FF9"/>
    <w:rsid w:val="0053458A"/>
    <w:rsid w:val="00536A80"/>
    <w:rsid w:val="00537858"/>
    <w:rsid w:val="00537C1D"/>
    <w:rsid w:val="00540E5E"/>
    <w:rsid w:val="005420EA"/>
    <w:rsid w:val="005432D2"/>
    <w:rsid w:val="0054523E"/>
    <w:rsid w:val="005470F1"/>
    <w:rsid w:val="005529D5"/>
    <w:rsid w:val="005539FC"/>
    <w:rsid w:val="005540F8"/>
    <w:rsid w:val="005604D9"/>
    <w:rsid w:val="0056239C"/>
    <w:rsid w:val="00562F56"/>
    <w:rsid w:val="00563FC1"/>
    <w:rsid w:val="005641C0"/>
    <w:rsid w:val="00564EB8"/>
    <w:rsid w:val="00565E09"/>
    <w:rsid w:val="00566254"/>
    <w:rsid w:val="005662A7"/>
    <w:rsid w:val="00566D14"/>
    <w:rsid w:val="00570A50"/>
    <w:rsid w:val="00570AC0"/>
    <w:rsid w:val="00570E2B"/>
    <w:rsid w:val="00571048"/>
    <w:rsid w:val="0057114A"/>
    <w:rsid w:val="00573652"/>
    <w:rsid w:val="0058582B"/>
    <w:rsid w:val="005A1CD1"/>
    <w:rsid w:val="005A2233"/>
    <w:rsid w:val="005A341B"/>
    <w:rsid w:val="005A4760"/>
    <w:rsid w:val="005A552E"/>
    <w:rsid w:val="005B0021"/>
    <w:rsid w:val="005B013E"/>
    <w:rsid w:val="005B110F"/>
    <w:rsid w:val="005B112E"/>
    <w:rsid w:val="005B14BC"/>
    <w:rsid w:val="005B61C4"/>
    <w:rsid w:val="005B7EE2"/>
    <w:rsid w:val="005C7965"/>
    <w:rsid w:val="005C7CAA"/>
    <w:rsid w:val="005D00FF"/>
    <w:rsid w:val="005D1B7D"/>
    <w:rsid w:val="005D2376"/>
    <w:rsid w:val="005D42B9"/>
    <w:rsid w:val="005D4DE1"/>
    <w:rsid w:val="005D4E66"/>
    <w:rsid w:val="005D6548"/>
    <w:rsid w:val="005E0725"/>
    <w:rsid w:val="005E0908"/>
    <w:rsid w:val="005E3374"/>
    <w:rsid w:val="005E39EB"/>
    <w:rsid w:val="005E4F24"/>
    <w:rsid w:val="005E4F3D"/>
    <w:rsid w:val="005E6C5D"/>
    <w:rsid w:val="005E75D2"/>
    <w:rsid w:val="005F0D75"/>
    <w:rsid w:val="005F22E5"/>
    <w:rsid w:val="005F439E"/>
    <w:rsid w:val="00603530"/>
    <w:rsid w:val="00603B7F"/>
    <w:rsid w:val="006053BE"/>
    <w:rsid w:val="00606801"/>
    <w:rsid w:val="00610665"/>
    <w:rsid w:val="00612E7F"/>
    <w:rsid w:val="0061349C"/>
    <w:rsid w:val="00613B37"/>
    <w:rsid w:val="00617717"/>
    <w:rsid w:val="006177D7"/>
    <w:rsid w:val="006256A6"/>
    <w:rsid w:val="00625892"/>
    <w:rsid w:val="006264D7"/>
    <w:rsid w:val="00631B77"/>
    <w:rsid w:val="00632723"/>
    <w:rsid w:val="00634103"/>
    <w:rsid w:val="006365B1"/>
    <w:rsid w:val="00637EBD"/>
    <w:rsid w:val="0064076D"/>
    <w:rsid w:val="00644E99"/>
    <w:rsid w:val="00647094"/>
    <w:rsid w:val="006476E3"/>
    <w:rsid w:val="006559B4"/>
    <w:rsid w:val="006567F2"/>
    <w:rsid w:val="0066216B"/>
    <w:rsid w:val="006630AB"/>
    <w:rsid w:val="00663B86"/>
    <w:rsid w:val="00665594"/>
    <w:rsid w:val="00666203"/>
    <w:rsid w:val="00666581"/>
    <w:rsid w:val="0066666D"/>
    <w:rsid w:val="006810D2"/>
    <w:rsid w:val="00684304"/>
    <w:rsid w:val="0068457D"/>
    <w:rsid w:val="006846B9"/>
    <w:rsid w:val="00685AAD"/>
    <w:rsid w:val="00687F19"/>
    <w:rsid w:val="00690189"/>
    <w:rsid w:val="00691107"/>
    <w:rsid w:val="00692B05"/>
    <w:rsid w:val="00695CD9"/>
    <w:rsid w:val="00697CA1"/>
    <w:rsid w:val="006A0244"/>
    <w:rsid w:val="006A071D"/>
    <w:rsid w:val="006A63C5"/>
    <w:rsid w:val="006B0B41"/>
    <w:rsid w:val="006B2A67"/>
    <w:rsid w:val="006B3EED"/>
    <w:rsid w:val="006B4D81"/>
    <w:rsid w:val="006C773C"/>
    <w:rsid w:val="006C79EA"/>
    <w:rsid w:val="006D1EB3"/>
    <w:rsid w:val="006D2825"/>
    <w:rsid w:val="006D3B5F"/>
    <w:rsid w:val="006D5D69"/>
    <w:rsid w:val="006D6366"/>
    <w:rsid w:val="006E2947"/>
    <w:rsid w:val="006E2FCA"/>
    <w:rsid w:val="006E39E8"/>
    <w:rsid w:val="006E48B4"/>
    <w:rsid w:val="006E6D57"/>
    <w:rsid w:val="006F142E"/>
    <w:rsid w:val="006F152E"/>
    <w:rsid w:val="006F213F"/>
    <w:rsid w:val="006F6780"/>
    <w:rsid w:val="00700963"/>
    <w:rsid w:val="0070122F"/>
    <w:rsid w:val="007039E2"/>
    <w:rsid w:val="00712A20"/>
    <w:rsid w:val="00713CD6"/>
    <w:rsid w:val="0071404E"/>
    <w:rsid w:val="00717086"/>
    <w:rsid w:val="00722A82"/>
    <w:rsid w:val="00725B4B"/>
    <w:rsid w:val="00726049"/>
    <w:rsid w:val="007269C5"/>
    <w:rsid w:val="00733E4D"/>
    <w:rsid w:val="00734623"/>
    <w:rsid w:val="00735DA2"/>
    <w:rsid w:val="00737C7A"/>
    <w:rsid w:val="00745A3C"/>
    <w:rsid w:val="0074608B"/>
    <w:rsid w:val="0074629F"/>
    <w:rsid w:val="00752732"/>
    <w:rsid w:val="0075336B"/>
    <w:rsid w:val="00765D18"/>
    <w:rsid w:val="00766DD2"/>
    <w:rsid w:val="0078376B"/>
    <w:rsid w:val="007843F4"/>
    <w:rsid w:val="00784631"/>
    <w:rsid w:val="00784BE0"/>
    <w:rsid w:val="007869AA"/>
    <w:rsid w:val="0078799D"/>
    <w:rsid w:val="00793F99"/>
    <w:rsid w:val="007940F3"/>
    <w:rsid w:val="007967DF"/>
    <w:rsid w:val="00796D5C"/>
    <w:rsid w:val="007973D8"/>
    <w:rsid w:val="007974F4"/>
    <w:rsid w:val="007976D0"/>
    <w:rsid w:val="007A0F13"/>
    <w:rsid w:val="007A1751"/>
    <w:rsid w:val="007A70A2"/>
    <w:rsid w:val="007B4079"/>
    <w:rsid w:val="007B61B3"/>
    <w:rsid w:val="007C2AF5"/>
    <w:rsid w:val="007C3101"/>
    <w:rsid w:val="007C4641"/>
    <w:rsid w:val="007C4779"/>
    <w:rsid w:val="007C66CD"/>
    <w:rsid w:val="007D598F"/>
    <w:rsid w:val="007D7440"/>
    <w:rsid w:val="007E0C9E"/>
    <w:rsid w:val="007E32F2"/>
    <w:rsid w:val="007E47DE"/>
    <w:rsid w:val="007E552B"/>
    <w:rsid w:val="007E574B"/>
    <w:rsid w:val="007F2C2D"/>
    <w:rsid w:val="007F7510"/>
    <w:rsid w:val="00804C97"/>
    <w:rsid w:val="008050B7"/>
    <w:rsid w:val="00812EDD"/>
    <w:rsid w:val="00813DDD"/>
    <w:rsid w:val="008261E0"/>
    <w:rsid w:val="008279E9"/>
    <w:rsid w:val="00827FC3"/>
    <w:rsid w:val="00830553"/>
    <w:rsid w:val="00832E87"/>
    <w:rsid w:val="0083580E"/>
    <w:rsid w:val="00835C0C"/>
    <w:rsid w:val="00835E78"/>
    <w:rsid w:val="0084201A"/>
    <w:rsid w:val="00843D02"/>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4B37"/>
    <w:rsid w:val="008A4B37"/>
    <w:rsid w:val="008A6DEC"/>
    <w:rsid w:val="008A7CEE"/>
    <w:rsid w:val="008B0228"/>
    <w:rsid w:val="008B0D46"/>
    <w:rsid w:val="008B293A"/>
    <w:rsid w:val="008B2EF5"/>
    <w:rsid w:val="008B35FF"/>
    <w:rsid w:val="008B4305"/>
    <w:rsid w:val="008B498E"/>
    <w:rsid w:val="008B5C5F"/>
    <w:rsid w:val="008C2415"/>
    <w:rsid w:val="008C3047"/>
    <w:rsid w:val="008C33CC"/>
    <w:rsid w:val="008C55BE"/>
    <w:rsid w:val="008C7232"/>
    <w:rsid w:val="008D0353"/>
    <w:rsid w:val="008D03E2"/>
    <w:rsid w:val="008D340D"/>
    <w:rsid w:val="008D4CD7"/>
    <w:rsid w:val="008E191D"/>
    <w:rsid w:val="008E32F6"/>
    <w:rsid w:val="008E34D4"/>
    <w:rsid w:val="008E538A"/>
    <w:rsid w:val="008F2B69"/>
    <w:rsid w:val="008F4BF3"/>
    <w:rsid w:val="008F52F1"/>
    <w:rsid w:val="008F6B4F"/>
    <w:rsid w:val="0090016B"/>
    <w:rsid w:val="00904226"/>
    <w:rsid w:val="00906B7B"/>
    <w:rsid w:val="00911B0A"/>
    <w:rsid w:val="0091364C"/>
    <w:rsid w:val="00914B27"/>
    <w:rsid w:val="00915F28"/>
    <w:rsid w:val="00917B73"/>
    <w:rsid w:val="00917C24"/>
    <w:rsid w:val="00920E14"/>
    <w:rsid w:val="0092325F"/>
    <w:rsid w:val="00924A5B"/>
    <w:rsid w:val="00930FB9"/>
    <w:rsid w:val="00933209"/>
    <w:rsid w:val="00934E4F"/>
    <w:rsid w:val="0093566B"/>
    <w:rsid w:val="00936477"/>
    <w:rsid w:val="00940856"/>
    <w:rsid w:val="00945A59"/>
    <w:rsid w:val="0095039A"/>
    <w:rsid w:val="0095060C"/>
    <w:rsid w:val="00952D17"/>
    <w:rsid w:val="0095355D"/>
    <w:rsid w:val="00955479"/>
    <w:rsid w:val="00961A17"/>
    <w:rsid w:val="009640A2"/>
    <w:rsid w:val="00966809"/>
    <w:rsid w:val="0097170A"/>
    <w:rsid w:val="0097212B"/>
    <w:rsid w:val="0097262B"/>
    <w:rsid w:val="00972B8A"/>
    <w:rsid w:val="00972F3C"/>
    <w:rsid w:val="00980E7D"/>
    <w:rsid w:val="00983BBD"/>
    <w:rsid w:val="00985D06"/>
    <w:rsid w:val="009860F7"/>
    <w:rsid w:val="009911DF"/>
    <w:rsid w:val="009922C5"/>
    <w:rsid w:val="009945B2"/>
    <w:rsid w:val="00995C41"/>
    <w:rsid w:val="009A1FBD"/>
    <w:rsid w:val="009A3A66"/>
    <w:rsid w:val="009A5625"/>
    <w:rsid w:val="009A64E4"/>
    <w:rsid w:val="009B0254"/>
    <w:rsid w:val="009B10EE"/>
    <w:rsid w:val="009B4279"/>
    <w:rsid w:val="009B6007"/>
    <w:rsid w:val="009B68C7"/>
    <w:rsid w:val="009C1301"/>
    <w:rsid w:val="009C2AC1"/>
    <w:rsid w:val="009C3A6D"/>
    <w:rsid w:val="009C44FD"/>
    <w:rsid w:val="009C45CA"/>
    <w:rsid w:val="009C4C96"/>
    <w:rsid w:val="009C7C6D"/>
    <w:rsid w:val="009D623D"/>
    <w:rsid w:val="009F034C"/>
    <w:rsid w:val="009F0EE3"/>
    <w:rsid w:val="009F2991"/>
    <w:rsid w:val="009F2B74"/>
    <w:rsid w:val="009F2F2A"/>
    <w:rsid w:val="009F3B77"/>
    <w:rsid w:val="009F6F7F"/>
    <w:rsid w:val="00A00C66"/>
    <w:rsid w:val="00A02E34"/>
    <w:rsid w:val="00A04B38"/>
    <w:rsid w:val="00A054BE"/>
    <w:rsid w:val="00A076AD"/>
    <w:rsid w:val="00A1202D"/>
    <w:rsid w:val="00A133AA"/>
    <w:rsid w:val="00A14A1D"/>
    <w:rsid w:val="00A17243"/>
    <w:rsid w:val="00A205EF"/>
    <w:rsid w:val="00A23475"/>
    <w:rsid w:val="00A23E58"/>
    <w:rsid w:val="00A252B9"/>
    <w:rsid w:val="00A26271"/>
    <w:rsid w:val="00A30912"/>
    <w:rsid w:val="00A33D7B"/>
    <w:rsid w:val="00A3635E"/>
    <w:rsid w:val="00A402A7"/>
    <w:rsid w:val="00A41B74"/>
    <w:rsid w:val="00A41C6A"/>
    <w:rsid w:val="00A41E97"/>
    <w:rsid w:val="00A42CFA"/>
    <w:rsid w:val="00A432CA"/>
    <w:rsid w:val="00A44844"/>
    <w:rsid w:val="00A44B29"/>
    <w:rsid w:val="00A469FA"/>
    <w:rsid w:val="00A47505"/>
    <w:rsid w:val="00A50C16"/>
    <w:rsid w:val="00A541E1"/>
    <w:rsid w:val="00A63B8C"/>
    <w:rsid w:val="00A63BD7"/>
    <w:rsid w:val="00A6559E"/>
    <w:rsid w:val="00A666D3"/>
    <w:rsid w:val="00A67EF7"/>
    <w:rsid w:val="00A704C2"/>
    <w:rsid w:val="00A71682"/>
    <w:rsid w:val="00A71E56"/>
    <w:rsid w:val="00A746FF"/>
    <w:rsid w:val="00A755F6"/>
    <w:rsid w:val="00A763C3"/>
    <w:rsid w:val="00A769A7"/>
    <w:rsid w:val="00A7759B"/>
    <w:rsid w:val="00A81D8F"/>
    <w:rsid w:val="00A82359"/>
    <w:rsid w:val="00A824A7"/>
    <w:rsid w:val="00A85891"/>
    <w:rsid w:val="00A866D6"/>
    <w:rsid w:val="00A873E1"/>
    <w:rsid w:val="00A92065"/>
    <w:rsid w:val="00AA7454"/>
    <w:rsid w:val="00AB2FF7"/>
    <w:rsid w:val="00AB55E8"/>
    <w:rsid w:val="00AB5AE1"/>
    <w:rsid w:val="00AB7B8A"/>
    <w:rsid w:val="00AC0F64"/>
    <w:rsid w:val="00AD0AEE"/>
    <w:rsid w:val="00AD214D"/>
    <w:rsid w:val="00AD3D45"/>
    <w:rsid w:val="00AD623E"/>
    <w:rsid w:val="00AE4C6E"/>
    <w:rsid w:val="00AE5943"/>
    <w:rsid w:val="00AE5E6A"/>
    <w:rsid w:val="00AE63A4"/>
    <w:rsid w:val="00AE63CB"/>
    <w:rsid w:val="00AF5CA8"/>
    <w:rsid w:val="00AF6BC3"/>
    <w:rsid w:val="00AF769C"/>
    <w:rsid w:val="00B022EE"/>
    <w:rsid w:val="00B04FFC"/>
    <w:rsid w:val="00B06337"/>
    <w:rsid w:val="00B10B64"/>
    <w:rsid w:val="00B10BED"/>
    <w:rsid w:val="00B207E5"/>
    <w:rsid w:val="00B21DFE"/>
    <w:rsid w:val="00B226FD"/>
    <w:rsid w:val="00B238FF"/>
    <w:rsid w:val="00B258CD"/>
    <w:rsid w:val="00B27D32"/>
    <w:rsid w:val="00B27F95"/>
    <w:rsid w:val="00B3206E"/>
    <w:rsid w:val="00B33D18"/>
    <w:rsid w:val="00B34A71"/>
    <w:rsid w:val="00B35449"/>
    <w:rsid w:val="00B358D3"/>
    <w:rsid w:val="00B3595B"/>
    <w:rsid w:val="00B371C6"/>
    <w:rsid w:val="00B37D5B"/>
    <w:rsid w:val="00B41EDE"/>
    <w:rsid w:val="00B43AB6"/>
    <w:rsid w:val="00B43CFA"/>
    <w:rsid w:val="00B4554E"/>
    <w:rsid w:val="00B5097D"/>
    <w:rsid w:val="00B52E8A"/>
    <w:rsid w:val="00B53E93"/>
    <w:rsid w:val="00B55640"/>
    <w:rsid w:val="00B5590D"/>
    <w:rsid w:val="00B567A8"/>
    <w:rsid w:val="00B60A69"/>
    <w:rsid w:val="00B626BA"/>
    <w:rsid w:val="00B64636"/>
    <w:rsid w:val="00B66C1B"/>
    <w:rsid w:val="00B6750A"/>
    <w:rsid w:val="00B76124"/>
    <w:rsid w:val="00B804C4"/>
    <w:rsid w:val="00B80517"/>
    <w:rsid w:val="00B82885"/>
    <w:rsid w:val="00B836EF"/>
    <w:rsid w:val="00B8535B"/>
    <w:rsid w:val="00B86577"/>
    <w:rsid w:val="00B873BB"/>
    <w:rsid w:val="00B8747B"/>
    <w:rsid w:val="00B87761"/>
    <w:rsid w:val="00BA0368"/>
    <w:rsid w:val="00BA1D2F"/>
    <w:rsid w:val="00BA2804"/>
    <w:rsid w:val="00BA2BBD"/>
    <w:rsid w:val="00BA356F"/>
    <w:rsid w:val="00BA3978"/>
    <w:rsid w:val="00BA521B"/>
    <w:rsid w:val="00BB1442"/>
    <w:rsid w:val="00BB3DBE"/>
    <w:rsid w:val="00BB4853"/>
    <w:rsid w:val="00BB516C"/>
    <w:rsid w:val="00BB6E17"/>
    <w:rsid w:val="00BB7C79"/>
    <w:rsid w:val="00BC1C89"/>
    <w:rsid w:val="00BC3CD9"/>
    <w:rsid w:val="00BC4184"/>
    <w:rsid w:val="00BC5E78"/>
    <w:rsid w:val="00BE09F3"/>
    <w:rsid w:val="00BE22F9"/>
    <w:rsid w:val="00BE5E00"/>
    <w:rsid w:val="00BE609E"/>
    <w:rsid w:val="00C02BCC"/>
    <w:rsid w:val="00C03578"/>
    <w:rsid w:val="00C04856"/>
    <w:rsid w:val="00C048A6"/>
    <w:rsid w:val="00C06C09"/>
    <w:rsid w:val="00C07215"/>
    <w:rsid w:val="00C1376D"/>
    <w:rsid w:val="00C2022F"/>
    <w:rsid w:val="00C24064"/>
    <w:rsid w:val="00C25567"/>
    <w:rsid w:val="00C357DC"/>
    <w:rsid w:val="00C364C7"/>
    <w:rsid w:val="00C422ED"/>
    <w:rsid w:val="00C450AC"/>
    <w:rsid w:val="00C46932"/>
    <w:rsid w:val="00C50B88"/>
    <w:rsid w:val="00C53925"/>
    <w:rsid w:val="00C54793"/>
    <w:rsid w:val="00C56332"/>
    <w:rsid w:val="00C56703"/>
    <w:rsid w:val="00C6221C"/>
    <w:rsid w:val="00C62C0B"/>
    <w:rsid w:val="00C6361B"/>
    <w:rsid w:val="00C66D80"/>
    <w:rsid w:val="00C765E2"/>
    <w:rsid w:val="00C81604"/>
    <w:rsid w:val="00C81D17"/>
    <w:rsid w:val="00C83FAE"/>
    <w:rsid w:val="00C8579D"/>
    <w:rsid w:val="00C871BB"/>
    <w:rsid w:val="00C8775E"/>
    <w:rsid w:val="00C934AB"/>
    <w:rsid w:val="00C9770A"/>
    <w:rsid w:val="00CA098C"/>
    <w:rsid w:val="00CA4951"/>
    <w:rsid w:val="00CA6AB7"/>
    <w:rsid w:val="00CA780B"/>
    <w:rsid w:val="00CB0CDF"/>
    <w:rsid w:val="00CB13B4"/>
    <w:rsid w:val="00CB23C2"/>
    <w:rsid w:val="00CB3C21"/>
    <w:rsid w:val="00CB4503"/>
    <w:rsid w:val="00CB5C5E"/>
    <w:rsid w:val="00CB7BF2"/>
    <w:rsid w:val="00CC0D3E"/>
    <w:rsid w:val="00CC317B"/>
    <w:rsid w:val="00CC53B5"/>
    <w:rsid w:val="00CC7C68"/>
    <w:rsid w:val="00CD06EF"/>
    <w:rsid w:val="00CD364A"/>
    <w:rsid w:val="00CD3924"/>
    <w:rsid w:val="00CD4F68"/>
    <w:rsid w:val="00CE1523"/>
    <w:rsid w:val="00CE430B"/>
    <w:rsid w:val="00CF11D2"/>
    <w:rsid w:val="00CF3DB6"/>
    <w:rsid w:val="00CF3FB3"/>
    <w:rsid w:val="00CF5A29"/>
    <w:rsid w:val="00CF7A89"/>
    <w:rsid w:val="00D02FEB"/>
    <w:rsid w:val="00D0434D"/>
    <w:rsid w:val="00D066CF"/>
    <w:rsid w:val="00D0700B"/>
    <w:rsid w:val="00D072C0"/>
    <w:rsid w:val="00D12EF8"/>
    <w:rsid w:val="00D13858"/>
    <w:rsid w:val="00D140E5"/>
    <w:rsid w:val="00D16B1C"/>
    <w:rsid w:val="00D17E3C"/>
    <w:rsid w:val="00D22D3C"/>
    <w:rsid w:val="00D24AD8"/>
    <w:rsid w:val="00D30E56"/>
    <w:rsid w:val="00D316C6"/>
    <w:rsid w:val="00D35730"/>
    <w:rsid w:val="00D37383"/>
    <w:rsid w:val="00D40D50"/>
    <w:rsid w:val="00D40EF5"/>
    <w:rsid w:val="00D41E84"/>
    <w:rsid w:val="00D47D73"/>
    <w:rsid w:val="00D575AA"/>
    <w:rsid w:val="00D61D35"/>
    <w:rsid w:val="00D6747D"/>
    <w:rsid w:val="00D724EC"/>
    <w:rsid w:val="00D73BA3"/>
    <w:rsid w:val="00D73ED9"/>
    <w:rsid w:val="00D75B42"/>
    <w:rsid w:val="00D76052"/>
    <w:rsid w:val="00D8032D"/>
    <w:rsid w:val="00D83D8B"/>
    <w:rsid w:val="00D846BD"/>
    <w:rsid w:val="00D8529C"/>
    <w:rsid w:val="00D85676"/>
    <w:rsid w:val="00D9068A"/>
    <w:rsid w:val="00D90F19"/>
    <w:rsid w:val="00D96E58"/>
    <w:rsid w:val="00DA1678"/>
    <w:rsid w:val="00DA21EC"/>
    <w:rsid w:val="00DA25AF"/>
    <w:rsid w:val="00DA7887"/>
    <w:rsid w:val="00DA7A3F"/>
    <w:rsid w:val="00DB0007"/>
    <w:rsid w:val="00DB0A5F"/>
    <w:rsid w:val="00DB2C59"/>
    <w:rsid w:val="00DB40BA"/>
    <w:rsid w:val="00DB6E05"/>
    <w:rsid w:val="00DB75E3"/>
    <w:rsid w:val="00DB7BB1"/>
    <w:rsid w:val="00DC0EF1"/>
    <w:rsid w:val="00DC0F01"/>
    <w:rsid w:val="00DD057A"/>
    <w:rsid w:val="00DD1512"/>
    <w:rsid w:val="00DD40C4"/>
    <w:rsid w:val="00DD4D4C"/>
    <w:rsid w:val="00DD5ACC"/>
    <w:rsid w:val="00DD6CD8"/>
    <w:rsid w:val="00DD7AC4"/>
    <w:rsid w:val="00DE0E13"/>
    <w:rsid w:val="00DE61C6"/>
    <w:rsid w:val="00DE6CDC"/>
    <w:rsid w:val="00DE729B"/>
    <w:rsid w:val="00DF083A"/>
    <w:rsid w:val="00DF4125"/>
    <w:rsid w:val="00DF5539"/>
    <w:rsid w:val="00E0094C"/>
    <w:rsid w:val="00E072E9"/>
    <w:rsid w:val="00E07846"/>
    <w:rsid w:val="00E12FF9"/>
    <w:rsid w:val="00E170C0"/>
    <w:rsid w:val="00E2332F"/>
    <w:rsid w:val="00E23E5A"/>
    <w:rsid w:val="00E24E64"/>
    <w:rsid w:val="00E26487"/>
    <w:rsid w:val="00E31E14"/>
    <w:rsid w:val="00E32C33"/>
    <w:rsid w:val="00E33E07"/>
    <w:rsid w:val="00E34206"/>
    <w:rsid w:val="00E40BFF"/>
    <w:rsid w:val="00E4392A"/>
    <w:rsid w:val="00E4415E"/>
    <w:rsid w:val="00E44497"/>
    <w:rsid w:val="00E449FE"/>
    <w:rsid w:val="00E50F3C"/>
    <w:rsid w:val="00E528C8"/>
    <w:rsid w:val="00E535C2"/>
    <w:rsid w:val="00E54796"/>
    <w:rsid w:val="00E57431"/>
    <w:rsid w:val="00E635B4"/>
    <w:rsid w:val="00E636F3"/>
    <w:rsid w:val="00E639AA"/>
    <w:rsid w:val="00E71257"/>
    <w:rsid w:val="00E72CC7"/>
    <w:rsid w:val="00E743C7"/>
    <w:rsid w:val="00E750B6"/>
    <w:rsid w:val="00E76492"/>
    <w:rsid w:val="00E76D68"/>
    <w:rsid w:val="00E80B16"/>
    <w:rsid w:val="00E80B47"/>
    <w:rsid w:val="00E8341F"/>
    <w:rsid w:val="00E86F7F"/>
    <w:rsid w:val="00E87221"/>
    <w:rsid w:val="00E90D27"/>
    <w:rsid w:val="00E929EB"/>
    <w:rsid w:val="00E933CD"/>
    <w:rsid w:val="00E935B4"/>
    <w:rsid w:val="00E945E5"/>
    <w:rsid w:val="00E95D6D"/>
    <w:rsid w:val="00E96A18"/>
    <w:rsid w:val="00E97824"/>
    <w:rsid w:val="00EA01D0"/>
    <w:rsid w:val="00EA0C67"/>
    <w:rsid w:val="00EA3A78"/>
    <w:rsid w:val="00EB0155"/>
    <w:rsid w:val="00EB0ADD"/>
    <w:rsid w:val="00EB12D4"/>
    <w:rsid w:val="00EB2DDB"/>
    <w:rsid w:val="00EB5DDB"/>
    <w:rsid w:val="00EB73DF"/>
    <w:rsid w:val="00EC0A75"/>
    <w:rsid w:val="00EC5459"/>
    <w:rsid w:val="00EC5C5F"/>
    <w:rsid w:val="00ED329E"/>
    <w:rsid w:val="00ED6E76"/>
    <w:rsid w:val="00EE27E6"/>
    <w:rsid w:val="00EE2D10"/>
    <w:rsid w:val="00EE323D"/>
    <w:rsid w:val="00EE386C"/>
    <w:rsid w:val="00EE4C0B"/>
    <w:rsid w:val="00EE76B3"/>
    <w:rsid w:val="00EF174B"/>
    <w:rsid w:val="00EF45E6"/>
    <w:rsid w:val="00F00FA5"/>
    <w:rsid w:val="00F02617"/>
    <w:rsid w:val="00F0311D"/>
    <w:rsid w:val="00F0354F"/>
    <w:rsid w:val="00F10EB5"/>
    <w:rsid w:val="00F116DD"/>
    <w:rsid w:val="00F11D34"/>
    <w:rsid w:val="00F156C9"/>
    <w:rsid w:val="00F15B5D"/>
    <w:rsid w:val="00F15E2B"/>
    <w:rsid w:val="00F17615"/>
    <w:rsid w:val="00F22505"/>
    <w:rsid w:val="00F24FA8"/>
    <w:rsid w:val="00F272BA"/>
    <w:rsid w:val="00F30D93"/>
    <w:rsid w:val="00F3288F"/>
    <w:rsid w:val="00F3344D"/>
    <w:rsid w:val="00F3419D"/>
    <w:rsid w:val="00F350D8"/>
    <w:rsid w:val="00F37B5D"/>
    <w:rsid w:val="00F44559"/>
    <w:rsid w:val="00F4484A"/>
    <w:rsid w:val="00F46914"/>
    <w:rsid w:val="00F543E6"/>
    <w:rsid w:val="00F56C8E"/>
    <w:rsid w:val="00F57123"/>
    <w:rsid w:val="00F6014E"/>
    <w:rsid w:val="00F63100"/>
    <w:rsid w:val="00F73A2C"/>
    <w:rsid w:val="00F77DC4"/>
    <w:rsid w:val="00F80AEC"/>
    <w:rsid w:val="00F82827"/>
    <w:rsid w:val="00F90E72"/>
    <w:rsid w:val="00F919B5"/>
    <w:rsid w:val="00F9382F"/>
    <w:rsid w:val="00F94A6B"/>
    <w:rsid w:val="00F94C3D"/>
    <w:rsid w:val="00F94F4C"/>
    <w:rsid w:val="00F95BD0"/>
    <w:rsid w:val="00FA1C1C"/>
    <w:rsid w:val="00FA2598"/>
    <w:rsid w:val="00FA25FC"/>
    <w:rsid w:val="00FA6890"/>
    <w:rsid w:val="00FA6DAC"/>
    <w:rsid w:val="00FB26A7"/>
    <w:rsid w:val="00FB2EA1"/>
    <w:rsid w:val="00FB74E0"/>
    <w:rsid w:val="00FC00DD"/>
    <w:rsid w:val="00FC1988"/>
    <w:rsid w:val="00FC24CC"/>
    <w:rsid w:val="00FC2D68"/>
    <w:rsid w:val="00FC357F"/>
    <w:rsid w:val="00FC78A6"/>
    <w:rsid w:val="00FD33BD"/>
    <w:rsid w:val="00FD35BC"/>
    <w:rsid w:val="00FD3B23"/>
    <w:rsid w:val="00FD439D"/>
    <w:rsid w:val="00FE012E"/>
    <w:rsid w:val="00FE2A43"/>
    <w:rsid w:val="00FF1E0E"/>
    <w:rsid w:val="00FF31CC"/>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5ED3F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de-DE" w:bidi="de-D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tabs>
        <w:tab w:val="clear" w:pos="540"/>
        <w:tab w:val="num" w:pos="5940"/>
      </w:tabs>
      <w:ind w:left="5937"/>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de-DE" w:eastAsia="de-DE"/>
    </w:rPr>
  </w:style>
  <w:style w:type="character" w:customStyle="1" w:styleId="Body3Char">
    <w:name w:val="Body 3 Char"/>
    <w:basedOn w:val="DefaultParagraphFont"/>
    <w:uiPriority w:val="99"/>
    <w:rsid w:val="00AD0AEE"/>
    <w:rPr>
      <w:rFonts w:ascii="Tahoma" w:hAnsi="Tahoma" w:cs="Tahoma"/>
      <w:lang w:val="de-DE" w:eastAsia="de-DE"/>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rPr>
  </w:style>
  <w:style w:type="character" w:customStyle="1" w:styleId="UnresolvedMention1">
    <w:name w:val="Unresolved Mention1"/>
    <w:basedOn w:val="DefaultParagraphFont"/>
    <w:uiPriority w:val="99"/>
    <w:semiHidden/>
    <w:unhideWhenUsed/>
    <w:rsid w:val="00D07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7750">
      <w:bodyDiv w:val="1"/>
      <w:marLeft w:val="0"/>
      <w:marRight w:val="0"/>
      <w:marTop w:val="0"/>
      <w:marBottom w:val="0"/>
      <w:divBdr>
        <w:top w:val="none" w:sz="0" w:space="0" w:color="auto"/>
        <w:left w:val="none" w:sz="0" w:space="0" w:color="auto"/>
        <w:bottom w:val="none" w:sz="0" w:space="0" w:color="auto"/>
        <w:right w:val="none" w:sz="0" w:space="0" w:color="auto"/>
      </w:divBdr>
    </w:div>
    <w:div w:id="770707289">
      <w:bodyDiv w:val="1"/>
      <w:marLeft w:val="0"/>
      <w:marRight w:val="0"/>
      <w:marTop w:val="0"/>
      <w:marBottom w:val="0"/>
      <w:divBdr>
        <w:top w:val="none" w:sz="0" w:space="0" w:color="auto"/>
        <w:left w:val="none" w:sz="0" w:space="0" w:color="auto"/>
        <w:bottom w:val="none" w:sz="0" w:space="0" w:color="auto"/>
        <w:right w:val="none" w:sz="0" w:space="0" w:color="auto"/>
      </w:divBdr>
    </w:div>
    <w:div w:id="797383013">
      <w:bodyDiv w:val="1"/>
      <w:marLeft w:val="0"/>
      <w:marRight w:val="0"/>
      <w:marTop w:val="0"/>
      <w:marBottom w:val="0"/>
      <w:divBdr>
        <w:top w:val="none" w:sz="0" w:space="0" w:color="auto"/>
        <w:left w:val="none" w:sz="0" w:space="0" w:color="auto"/>
        <w:bottom w:val="none" w:sz="0" w:space="0" w:color="auto"/>
        <w:right w:val="none" w:sz="0" w:space="0" w:color="auto"/>
      </w:divBdr>
    </w:div>
    <w:div w:id="799764346">
      <w:marLeft w:val="0"/>
      <w:marRight w:val="0"/>
      <w:marTop w:val="0"/>
      <w:marBottom w:val="0"/>
      <w:divBdr>
        <w:top w:val="none" w:sz="0" w:space="0" w:color="auto"/>
        <w:left w:val="none" w:sz="0" w:space="0" w:color="auto"/>
        <w:bottom w:val="none" w:sz="0" w:space="0" w:color="auto"/>
        <w:right w:val="none" w:sz="0" w:space="0" w:color="auto"/>
      </w:divBdr>
    </w:div>
    <w:div w:id="799764347">
      <w:marLeft w:val="0"/>
      <w:marRight w:val="0"/>
      <w:marTop w:val="0"/>
      <w:marBottom w:val="0"/>
      <w:divBdr>
        <w:top w:val="none" w:sz="0" w:space="0" w:color="auto"/>
        <w:left w:val="none" w:sz="0" w:space="0" w:color="auto"/>
        <w:bottom w:val="none" w:sz="0" w:space="0" w:color="auto"/>
        <w:right w:val="none" w:sz="0" w:space="0" w:color="auto"/>
      </w:divBdr>
    </w:div>
    <w:div w:id="799764348">
      <w:marLeft w:val="0"/>
      <w:marRight w:val="0"/>
      <w:marTop w:val="0"/>
      <w:marBottom w:val="0"/>
      <w:divBdr>
        <w:top w:val="none" w:sz="0" w:space="0" w:color="auto"/>
        <w:left w:val="none" w:sz="0" w:space="0" w:color="auto"/>
        <w:bottom w:val="none" w:sz="0" w:space="0" w:color="auto"/>
        <w:right w:val="none" w:sz="0" w:space="0" w:color="auto"/>
      </w:divBdr>
    </w:div>
    <w:div w:id="799764349">
      <w:marLeft w:val="0"/>
      <w:marRight w:val="0"/>
      <w:marTop w:val="0"/>
      <w:marBottom w:val="0"/>
      <w:divBdr>
        <w:top w:val="none" w:sz="0" w:space="0" w:color="auto"/>
        <w:left w:val="none" w:sz="0" w:space="0" w:color="auto"/>
        <w:bottom w:val="none" w:sz="0" w:space="0" w:color="auto"/>
        <w:right w:val="none" w:sz="0" w:space="0" w:color="auto"/>
      </w:divBdr>
    </w:div>
    <w:div w:id="799764350">
      <w:marLeft w:val="0"/>
      <w:marRight w:val="0"/>
      <w:marTop w:val="0"/>
      <w:marBottom w:val="0"/>
      <w:divBdr>
        <w:top w:val="none" w:sz="0" w:space="0" w:color="auto"/>
        <w:left w:val="none" w:sz="0" w:space="0" w:color="auto"/>
        <w:bottom w:val="none" w:sz="0" w:space="0" w:color="auto"/>
        <w:right w:val="none" w:sz="0" w:space="0" w:color="auto"/>
      </w:divBdr>
    </w:div>
    <w:div w:id="799764351">
      <w:marLeft w:val="0"/>
      <w:marRight w:val="0"/>
      <w:marTop w:val="0"/>
      <w:marBottom w:val="0"/>
      <w:divBdr>
        <w:top w:val="none" w:sz="0" w:space="0" w:color="auto"/>
        <w:left w:val="none" w:sz="0" w:space="0" w:color="auto"/>
        <w:bottom w:val="none" w:sz="0" w:space="0" w:color="auto"/>
        <w:right w:val="none" w:sz="0" w:space="0" w:color="auto"/>
      </w:divBdr>
    </w:div>
    <w:div w:id="799764354">
      <w:marLeft w:val="0"/>
      <w:marRight w:val="0"/>
      <w:marTop w:val="0"/>
      <w:marBottom w:val="0"/>
      <w:divBdr>
        <w:top w:val="none" w:sz="0" w:space="0" w:color="auto"/>
        <w:left w:val="none" w:sz="0" w:space="0" w:color="auto"/>
        <w:bottom w:val="none" w:sz="0" w:space="0" w:color="auto"/>
        <w:right w:val="none" w:sz="0" w:space="0" w:color="auto"/>
      </w:divBdr>
    </w:div>
    <w:div w:id="799764356">
      <w:marLeft w:val="0"/>
      <w:marRight w:val="0"/>
      <w:marTop w:val="0"/>
      <w:marBottom w:val="0"/>
      <w:divBdr>
        <w:top w:val="none" w:sz="0" w:space="0" w:color="auto"/>
        <w:left w:val="none" w:sz="0" w:space="0" w:color="auto"/>
        <w:bottom w:val="none" w:sz="0" w:space="0" w:color="auto"/>
        <w:right w:val="none" w:sz="0" w:space="0" w:color="auto"/>
      </w:divBdr>
      <w:divsChild>
        <w:div w:id="799764352">
          <w:marLeft w:val="0"/>
          <w:marRight w:val="0"/>
          <w:marTop w:val="0"/>
          <w:marBottom w:val="0"/>
          <w:divBdr>
            <w:top w:val="none" w:sz="0" w:space="0" w:color="auto"/>
            <w:left w:val="none" w:sz="0" w:space="0" w:color="auto"/>
            <w:bottom w:val="none" w:sz="0" w:space="0" w:color="auto"/>
            <w:right w:val="none" w:sz="0" w:space="0" w:color="auto"/>
          </w:divBdr>
          <w:divsChild>
            <w:div w:id="799764353">
              <w:marLeft w:val="0"/>
              <w:marRight w:val="0"/>
              <w:marTop w:val="0"/>
              <w:marBottom w:val="0"/>
              <w:divBdr>
                <w:top w:val="none" w:sz="0" w:space="0" w:color="auto"/>
                <w:left w:val="none" w:sz="0" w:space="0" w:color="auto"/>
                <w:bottom w:val="none" w:sz="0" w:space="0" w:color="auto"/>
                <w:right w:val="none" w:sz="0" w:space="0" w:color="auto"/>
              </w:divBdr>
              <w:divsChild>
                <w:div w:id="7997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357">
      <w:marLeft w:val="0"/>
      <w:marRight w:val="0"/>
      <w:marTop w:val="0"/>
      <w:marBottom w:val="0"/>
      <w:divBdr>
        <w:top w:val="none" w:sz="0" w:space="0" w:color="auto"/>
        <w:left w:val="none" w:sz="0" w:space="0" w:color="auto"/>
        <w:bottom w:val="none" w:sz="0" w:space="0" w:color="auto"/>
        <w:right w:val="none" w:sz="0" w:space="0" w:color="auto"/>
      </w:divBdr>
    </w:div>
    <w:div w:id="799764358">
      <w:marLeft w:val="0"/>
      <w:marRight w:val="0"/>
      <w:marTop w:val="0"/>
      <w:marBottom w:val="0"/>
      <w:divBdr>
        <w:top w:val="none" w:sz="0" w:space="0" w:color="auto"/>
        <w:left w:val="none" w:sz="0" w:space="0" w:color="auto"/>
        <w:bottom w:val="none" w:sz="0" w:space="0" w:color="auto"/>
        <w:right w:val="none" w:sz="0" w:space="0" w:color="auto"/>
      </w:divBdr>
    </w:div>
    <w:div w:id="799764359">
      <w:marLeft w:val="0"/>
      <w:marRight w:val="0"/>
      <w:marTop w:val="0"/>
      <w:marBottom w:val="0"/>
      <w:divBdr>
        <w:top w:val="none" w:sz="0" w:space="0" w:color="auto"/>
        <w:left w:val="none" w:sz="0" w:space="0" w:color="auto"/>
        <w:bottom w:val="none" w:sz="0" w:space="0" w:color="auto"/>
        <w:right w:val="none" w:sz="0" w:space="0" w:color="auto"/>
      </w:divBdr>
    </w:div>
    <w:div w:id="799764360">
      <w:marLeft w:val="0"/>
      <w:marRight w:val="0"/>
      <w:marTop w:val="0"/>
      <w:marBottom w:val="0"/>
      <w:divBdr>
        <w:top w:val="none" w:sz="0" w:space="0" w:color="auto"/>
        <w:left w:val="none" w:sz="0" w:space="0" w:color="auto"/>
        <w:bottom w:val="none" w:sz="0" w:space="0" w:color="auto"/>
        <w:right w:val="none" w:sz="0" w:space="0" w:color="auto"/>
      </w:divBdr>
    </w:div>
    <w:div w:id="799764361">
      <w:marLeft w:val="0"/>
      <w:marRight w:val="0"/>
      <w:marTop w:val="0"/>
      <w:marBottom w:val="0"/>
      <w:divBdr>
        <w:top w:val="none" w:sz="0" w:space="0" w:color="auto"/>
        <w:left w:val="none" w:sz="0" w:space="0" w:color="auto"/>
        <w:bottom w:val="none" w:sz="0" w:space="0" w:color="auto"/>
        <w:right w:val="none" w:sz="0" w:space="0" w:color="auto"/>
      </w:divBdr>
    </w:div>
    <w:div w:id="799764362">
      <w:marLeft w:val="0"/>
      <w:marRight w:val="0"/>
      <w:marTop w:val="0"/>
      <w:marBottom w:val="0"/>
      <w:divBdr>
        <w:top w:val="none" w:sz="0" w:space="0" w:color="auto"/>
        <w:left w:val="none" w:sz="0" w:space="0" w:color="auto"/>
        <w:bottom w:val="none" w:sz="0" w:space="0" w:color="auto"/>
        <w:right w:val="none" w:sz="0" w:space="0" w:color="auto"/>
      </w:divBdr>
    </w:div>
    <w:div w:id="799764363">
      <w:marLeft w:val="0"/>
      <w:marRight w:val="0"/>
      <w:marTop w:val="0"/>
      <w:marBottom w:val="0"/>
      <w:divBdr>
        <w:top w:val="none" w:sz="0" w:space="0" w:color="auto"/>
        <w:left w:val="none" w:sz="0" w:space="0" w:color="auto"/>
        <w:bottom w:val="none" w:sz="0" w:space="0" w:color="auto"/>
        <w:right w:val="none" w:sz="0" w:space="0" w:color="auto"/>
      </w:divBdr>
    </w:div>
    <w:div w:id="799764364">
      <w:marLeft w:val="0"/>
      <w:marRight w:val="0"/>
      <w:marTop w:val="0"/>
      <w:marBottom w:val="0"/>
      <w:divBdr>
        <w:top w:val="none" w:sz="0" w:space="0" w:color="auto"/>
        <w:left w:val="none" w:sz="0" w:space="0" w:color="auto"/>
        <w:bottom w:val="none" w:sz="0" w:space="0" w:color="auto"/>
        <w:right w:val="none" w:sz="0" w:space="0" w:color="auto"/>
      </w:divBdr>
    </w:div>
    <w:div w:id="799764365">
      <w:marLeft w:val="0"/>
      <w:marRight w:val="0"/>
      <w:marTop w:val="0"/>
      <w:marBottom w:val="0"/>
      <w:divBdr>
        <w:top w:val="none" w:sz="0" w:space="0" w:color="auto"/>
        <w:left w:val="none" w:sz="0" w:space="0" w:color="auto"/>
        <w:bottom w:val="none" w:sz="0" w:space="0" w:color="auto"/>
        <w:right w:val="none" w:sz="0" w:space="0" w:color="auto"/>
      </w:divBdr>
    </w:div>
    <w:div w:id="799764366">
      <w:marLeft w:val="0"/>
      <w:marRight w:val="0"/>
      <w:marTop w:val="0"/>
      <w:marBottom w:val="0"/>
      <w:divBdr>
        <w:top w:val="none" w:sz="0" w:space="0" w:color="auto"/>
        <w:left w:val="none" w:sz="0" w:space="0" w:color="auto"/>
        <w:bottom w:val="none" w:sz="0" w:space="0" w:color="auto"/>
        <w:right w:val="none" w:sz="0" w:space="0" w:color="auto"/>
      </w:divBdr>
    </w:div>
    <w:div w:id="799764367">
      <w:marLeft w:val="0"/>
      <w:marRight w:val="0"/>
      <w:marTop w:val="0"/>
      <w:marBottom w:val="0"/>
      <w:divBdr>
        <w:top w:val="none" w:sz="0" w:space="0" w:color="auto"/>
        <w:left w:val="none" w:sz="0" w:space="0" w:color="auto"/>
        <w:bottom w:val="none" w:sz="0" w:space="0" w:color="auto"/>
        <w:right w:val="none" w:sz="0" w:space="0" w:color="auto"/>
      </w:divBdr>
    </w:div>
    <w:div w:id="799764368">
      <w:marLeft w:val="0"/>
      <w:marRight w:val="0"/>
      <w:marTop w:val="0"/>
      <w:marBottom w:val="0"/>
      <w:divBdr>
        <w:top w:val="none" w:sz="0" w:space="0" w:color="auto"/>
        <w:left w:val="none" w:sz="0" w:space="0" w:color="auto"/>
        <w:bottom w:val="none" w:sz="0" w:space="0" w:color="auto"/>
        <w:right w:val="none" w:sz="0" w:space="0" w:color="auto"/>
      </w:divBdr>
    </w:div>
    <w:div w:id="1291863596">
      <w:bodyDiv w:val="1"/>
      <w:marLeft w:val="0"/>
      <w:marRight w:val="0"/>
      <w:marTop w:val="0"/>
      <w:marBottom w:val="0"/>
      <w:divBdr>
        <w:top w:val="none" w:sz="0" w:space="0" w:color="auto"/>
        <w:left w:val="none" w:sz="0" w:space="0" w:color="auto"/>
        <w:bottom w:val="none" w:sz="0" w:space="0" w:color="auto"/>
        <w:right w:val="none" w:sz="0" w:space="0" w:color="auto"/>
      </w:divBdr>
      <w:divsChild>
        <w:div w:id="2047944885">
          <w:marLeft w:val="0"/>
          <w:marRight w:val="0"/>
          <w:marTop w:val="0"/>
          <w:marBottom w:val="0"/>
          <w:divBdr>
            <w:top w:val="none" w:sz="0" w:space="0" w:color="auto"/>
            <w:left w:val="none" w:sz="0" w:space="0" w:color="auto"/>
            <w:bottom w:val="none" w:sz="0" w:space="0" w:color="auto"/>
            <w:right w:val="none" w:sz="0" w:space="0" w:color="auto"/>
          </w:divBdr>
        </w:div>
      </w:divsChild>
    </w:div>
    <w:div w:id="1429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3098" TargetMode="External"/><Relationship Id="rId18" Type="http://schemas.openxmlformats.org/officeDocument/2006/relationships/hyperlink" Target="http://www.microsoft.com/expor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hyperlink" Target="http://because/" TargetMode="External"/><Relationship Id="rId2" Type="http://schemas.openxmlformats.org/officeDocument/2006/relationships/customXml" Target="../customXml/item2.xml"/><Relationship Id="rId16" Type="http://schemas.openxmlformats.org/officeDocument/2006/relationships/hyperlink" Target="http://go.microsoft.com/?linkid=98407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7" TargetMode="External"/><Relationship Id="rId5" Type="http://schemas.openxmlformats.org/officeDocument/2006/relationships/numbering" Target="numbering.xml"/><Relationship Id="rId15" Type="http://schemas.openxmlformats.org/officeDocument/2006/relationships/hyperlink" Target="http://go.microsoft.com/fwlink/?LinkId=XXXX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icrosoft.com/fwlink/?LinkId=39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d73a72ad-5568-4a1f-86bd-5f6f8abe423d">
      <UserInfo>
        <DisplayName>Tyler Fuller (LCA)</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8" ma:contentTypeDescription="Create a new document." ma:contentTypeScope="" ma:versionID="65d6aa97e9d96de6d60384b5b3ee8ea0">
  <xsd:schema xmlns:xsd="http://www.w3.org/2001/XMLSchema" xmlns:xs="http://www.w3.org/2001/XMLSchema" xmlns:p="http://schemas.microsoft.com/office/2006/metadata/properties" xmlns:ns1="http://schemas.microsoft.com/sharepoint/v3" xmlns:ns2="d73a72ad-5568-4a1f-86bd-5f6f8abe423d" targetNamespace="http://schemas.microsoft.com/office/2006/metadata/properties" ma:root="true" ma:fieldsID="37daad474c3b0db1fdfb3ddf04919f8c" ns1:_="" ns2:_="">
    <xsd:import namespace="http://schemas.microsoft.com/sharepoint/v3"/>
    <xsd:import namespace="d73a72ad-5568-4a1f-86bd-5f6f8abe423d"/>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84F1-86BA-4A3B-B853-A94B17C83807}">
  <ds:schemaRefs>
    <ds:schemaRef ds:uri="http://purl.org/dc/dcmitype/"/>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d73a72ad-5568-4a1f-86bd-5f6f8abe423d"/>
    <ds:schemaRef ds:uri="http://purl.org/dc/terms/"/>
  </ds:schemaRefs>
</ds:datastoreItem>
</file>

<file path=customXml/itemProps2.xml><?xml version="1.0" encoding="utf-8"?>
<ds:datastoreItem xmlns:ds="http://schemas.openxmlformats.org/officeDocument/2006/customXml" ds:itemID="{44463913-676C-49D3-9313-F8266FD7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6940C-4B51-4A2F-B6B3-5851036D9088}">
  <ds:schemaRefs>
    <ds:schemaRef ds:uri="http://schemas.microsoft.com/sharepoint/v3/contenttype/forms"/>
  </ds:schemaRefs>
</ds:datastoreItem>
</file>

<file path=customXml/itemProps4.xml><?xml version="1.0" encoding="utf-8"?>
<ds:datastoreItem xmlns:ds="http://schemas.openxmlformats.org/officeDocument/2006/customXml" ds:itemID="{51DE821B-D3F4-4BD7-826F-15F566DA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2365</Words>
  <Characters>16713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2018-05-21T19:22:00Z</dcterms:created>
  <dcterms:modified xsi:type="dcterms:W3CDTF">2018-05-31T18:20:00Z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v-amferg@microsoft.com</vt:lpwstr>
  </property>
  <property fmtid="{D5CDD505-2E9C-101B-9397-08002B2CF9AE}" pid="6" name="MSIP_Label_f42aa342-8706-4288-bd11-ebb85995028c_SetDate">
    <vt:lpwstr>2018-05-21T19:21:48.5462647Z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